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520" w:lineRule="exact"/>
        <w:ind w:firstLine="602" w:firstLineChars="200"/>
        <w:jc w:val="center"/>
        <w:outlineLvl w:val="0"/>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郓城县东万加油站</w:t>
      </w:r>
    </w:p>
    <w:p>
      <w:pPr>
        <w:pStyle w:val="14"/>
        <w:spacing w:before="0" w:beforeAutospacing="0" w:after="0" w:afterAutospacing="0" w:line="520" w:lineRule="exact"/>
        <w:ind w:firstLine="602" w:firstLineChars="200"/>
        <w:jc w:val="center"/>
        <w:outlineLvl w:val="0"/>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加油站项目竣工环境保护验收意见</w:t>
      </w:r>
    </w:p>
    <w:p>
      <w:pPr>
        <w:pStyle w:val="14"/>
        <w:spacing w:before="0" w:beforeAutospacing="0" w:after="0" w:afterAutospacing="0" w:line="400" w:lineRule="exact"/>
        <w:ind w:firstLine="480" w:firstLineChars="200"/>
        <w:jc w:val="both"/>
        <w:outlineLvl w:val="0"/>
        <w:rPr>
          <w:rFonts w:asciiTheme="minorEastAsia" w:hAnsiTheme="minorEastAsia" w:eastAsiaTheme="minorEastAsia"/>
          <w:color w:val="000000"/>
        </w:rPr>
      </w:pPr>
      <w:r>
        <w:rPr>
          <w:rFonts w:asciiTheme="minorEastAsia" w:hAnsiTheme="minorEastAsia" w:eastAsiaTheme="minorEastAsia"/>
          <w:color w:val="000000"/>
        </w:rPr>
        <w:t>20</w:t>
      </w:r>
      <w:r>
        <w:rPr>
          <w:rFonts w:hint="eastAsia" w:asciiTheme="minorEastAsia" w:hAnsiTheme="minorEastAsia" w:eastAsiaTheme="minorEastAsia"/>
          <w:color w:val="000000"/>
        </w:rPr>
        <w:t>21年01月25日，郓城县东万加油站</w:t>
      </w:r>
      <w:r>
        <w:rPr>
          <w:rFonts w:hint="eastAsia" w:cs="Times New Roman" w:asciiTheme="minorEastAsia" w:hAnsiTheme="minorEastAsia" w:eastAsiaTheme="minorEastAsia"/>
        </w:rPr>
        <w:t>根据</w:t>
      </w:r>
      <w:r>
        <w:rPr>
          <w:rFonts w:hint="eastAsia" w:cs="Times New Roman" w:asciiTheme="minorEastAsia" w:hAnsiTheme="minorEastAsia" w:eastAsiaTheme="minorEastAsia"/>
          <w:color w:val="000000"/>
        </w:rPr>
        <w:t>加油站项目</w:t>
      </w:r>
      <w:r>
        <w:rPr>
          <w:rFonts w:hint="eastAsia" w:cs="Times New Roman" w:asciiTheme="minorEastAsia" w:hAnsiTheme="minorEastAsia" w:eastAsiaTheme="minorEastAsia"/>
        </w:rPr>
        <w:t>竣工环</w:t>
      </w:r>
      <w:r>
        <w:rPr>
          <w:rFonts w:hint="eastAsia" w:asciiTheme="minorEastAsia" w:hAnsiTheme="minorEastAsia" w:eastAsiaTheme="minorEastAsia"/>
          <w:color w:val="000000"/>
        </w:rPr>
        <w:t>境保护验收监测报告并对照《建设项目竣工环境保护验收暂行办法》，严格依照国家有关法律法规、《建设项目竣工环境保护验收技术指南 污染影响类》、项目环境影响报告表、验收报告表和审批部门审批意见等要求对本项目进行验收，提出验收意见如下：</w:t>
      </w:r>
    </w:p>
    <w:p>
      <w:pPr>
        <w:pStyle w:val="14"/>
        <w:spacing w:before="0" w:beforeAutospacing="0" w:after="0" w:afterAutospacing="0" w:line="400" w:lineRule="exact"/>
        <w:ind w:firstLine="482" w:firstLineChars="200"/>
        <w:jc w:val="both"/>
        <w:outlineLvl w:val="0"/>
        <w:rPr>
          <w:rFonts w:asciiTheme="minorEastAsia" w:hAnsiTheme="minorEastAsia" w:eastAsiaTheme="minorEastAsia"/>
          <w:b/>
          <w:color w:val="000000"/>
        </w:rPr>
      </w:pPr>
      <w:r>
        <w:rPr>
          <w:rFonts w:hint="eastAsia" w:asciiTheme="minorEastAsia" w:hAnsiTheme="minorEastAsia" w:eastAsiaTheme="minorEastAsia"/>
          <w:b/>
          <w:color w:val="000000"/>
        </w:rPr>
        <w:t>一、工程建设基本情况</w:t>
      </w:r>
    </w:p>
    <w:p>
      <w:pPr>
        <w:pStyle w:val="14"/>
        <w:spacing w:before="0" w:beforeAutospacing="0" w:after="0" w:afterAutospacing="0" w:line="400" w:lineRule="exact"/>
        <w:ind w:firstLine="480" w:firstLineChars="200"/>
        <w:jc w:val="both"/>
        <w:outlineLvl w:val="0"/>
        <w:rPr>
          <w:rFonts w:asciiTheme="minorEastAsia" w:hAnsiTheme="minorEastAsia" w:eastAsiaTheme="minorEastAsia"/>
          <w:color w:val="000000"/>
        </w:rPr>
      </w:pPr>
      <w:r>
        <w:rPr>
          <w:rFonts w:hint="eastAsia" w:asciiTheme="minorEastAsia" w:hAnsiTheme="minorEastAsia" w:eastAsiaTheme="minorEastAsia"/>
          <w:color w:val="000000"/>
        </w:rPr>
        <w:t>（一）建设地点、规模、主要建设内容</w:t>
      </w:r>
    </w:p>
    <w:p>
      <w:pPr>
        <w:shd w:val="clear" w:color="auto" w:fill="FFFFFF"/>
        <w:spacing w:after="0" w:line="4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项目建设</w:t>
      </w:r>
      <w:r>
        <w:rPr>
          <w:rFonts w:hint="eastAsia" w:cs="宋体" w:asciiTheme="minorEastAsia" w:hAnsiTheme="minorEastAsia" w:eastAsiaTheme="minorEastAsia"/>
          <w:color w:val="000000"/>
          <w:sz w:val="24"/>
          <w:szCs w:val="24"/>
        </w:rPr>
        <w:t>地点为</w:t>
      </w:r>
      <w:r>
        <w:rPr>
          <w:rFonts w:hint="eastAsia" w:asciiTheme="minorEastAsia" w:hAnsiTheme="minorEastAsia" w:eastAsiaTheme="minorEastAsia"/>
          <w:sz w:val="24"/>
          <w:szCs w:val="24"/>
        </w:rPr>
        <w:t>山东省菏泽市郓城县220国道北侧双桥乡驻地东1.5公里</w:t>
      </w: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占地面积</w:t>
      </w:r>
      <w:r>
        <w:rPr>
          <w:rFonts w:hint="eastAsia" w:asciiTheme="minorEastAsia" w:hAnsiTheme="minorEastAsia" w:eastAsiaTheme="minorEastAsia"/>
          <w:sz w:val="24"/>
          <w:szCs w:val="24"/>
        </w:rPr>
        <w:t>1600</w:t>
      </w:r>
      <w:r>
        <w:rPr>
          <w:rFonts w:hint="eastAsia" w:cs="宋体" w:asciiTheme="minorEastAsia" w:hAnsiTheme="minorEastAsia" w:eastAsiaTheme="minorEastAsia"/>
          <w:sz w:val="24"/>
          <w:szCs w:val="24"/>
        </w:rPr>
        <w:t>m</w:t>
      </w:r>
      <w:r>
        <w:rPr>
          <w:rFonts w:hint="eastAsia" w:cs="宋体"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，建设性质为新建，建</w:t>
      </w:r>
      <w:r>
        <w:rPr>
          <w:rFonts w:hint="eastAsia" w:cs="宋体" w:asciiTheme="minorEastAsia" w:hAnsiTheme="minorEastAsia" w:eastAsiaTheme="minorEastAsia"/>
          <w:color w:val="000000"/>
          <w:sz w:val="24"/>
          <w:szCs w:val="24"/>
        </w:rPr>
        <w:t>设规模为</w:t>
      </w:r>
      <w:r>
        <w:rPr>
          <w:rFonts w:hint="eastAsia" w:asciiTheme="minorEastAsia" w:hAnsiTheme="minorEastAsia" w:eastAsiaTheme="minorEastAsia"/>
          <w:sz w:val="24"/>
          <w:szCs w:val="24"/>
        </w:rPr>
        <w:t>年销售汽油275吨、年销售柴油220吨</w:t>
      </w:r>
      <w:r>
        <w:rPr>
          <w:rFonts w:hint="eastAsia" w:cs="宋体" w:asciiTheme="minorEastAsia" w:hAnsiTheme="minorEastAsia" w:eastAsiaTheme="minorEastAsia"/>
          <w:color w:val="000000"/>
          <w:sz w:val="24"/>
          <w:szCs w:val="24"/>
        </w:rPr>
        <w:t>；主体</w:t>
      </w:r>
      <w:r>
        <w:rPr>
          <w:rFonts w:hint="eastAsia" w:cs="宋体" w:asciiTheme="minorEastAsia" w:hAnsiTheme="minorEastAsia" w:eastAsiaTheme="minorEastAsia"/>
          <w:sz w:val="24"/>
          <w:szCs w:val="24"/>
        </w:rPr>
        <w:t>工程包括：</w:t>
      </w:r>
      <w:r>
        <w:rPr>
          <w:rFonts w:hint="eastAsia" w:asciiTheme="minorEastAsia" w:hAnsiTheme="minorEastAsia" w:eastAsiaTheme="minorEastAsia"/>
          <w:sz w:val="24"/>
          <w:szCs w:val="24"/>
        </w:rPr>
        <w:t>罩棚</w:t>
      </w:r>
      <w:r>
        <w:rPr>
          <w:rFonts w:hint="eastAsia" w:cs="宋体" w:asciiTheme="minorEastAsia" w:hAnsiTheme="minorEastAsia" w:eastAsiaTheme="minorEastAsia"/>
          <w:sz w:val="24"/>
          <w:szCs w:val="24"/>
        </w:rPr>
        <w:t>1栋</w:t>
      </w:r>
      <w:r>
        <w:rPr>
          <w:rFonts w:hint="eastAsia" w:asciiTheme="minorEastAsia" w:hAnsiTheme="minorEastAsia" w:eastAsiaTheme="minorEastAsia"/>
          <w:sz w:val="24"/>
          <w:szCs w:val="24"/>
        </w:rPr>
        <w:t>300</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储运</w:t>
      </w:r>
      <w:r>
        <w:rPr>
          <w:rFonts w:asciiTheme="minorEastAsia" w:hAnsiTheme="minorEastAsia" w:eastAsiaTheme="minorEastAsia"/>
          <w:sz w:val="24"/>
          <w:szCs w:val="24"/>
        </w:rPr>
        <w:t>工程</w:t>
      </w:r>
      <w:r>
        <w:rPr>
          <w:rFonts w:hint="eastAsia" w:cs="宋体" w:asciiTheme="minorEastAsia" w:hAnsiTheme="minorEastAsia" w:eastAsiaTheme="minorEastAsia"/>
          <w:sz w:val="24"/>
          <w:szCs w:val="24"/>
        </w:rPr>
        <w:t>包括：</w:t>
      </w:r>
      <w:r>
        <w:rPr>
          <w:rFonts w:hint="eastAsia" w:asciiTheme="minorEastAsia" w:hAnsiTheme="minorEastAsia" w:eastAsiaTheme="minorEastAsia"/>
          <w:sz w:val="24"/>
          <w:szCs w:val="24"/>
        </w:rPr>
        <w:t>油罐储存区80m</w:t>
      </w:r>
      <w:r>
        <w:rPr>
          <w:rFonts w:hint="eastAsia"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辅助工程</w:t>
      </w:r>
      <w:r>
        <w:rPr>
          <w:rFonts w:hint="eastAsia" w:cs="宋体" w:asciiTheme="minorEastAsia" w:hAnsiTheme="minorEastAsia" w:eastAsiaTheme="minorEastAsia"/>
          <w:sz w:val="24"/>
          <w:szCs w:val="24"/>
        </w:rPr>
        <w:t>包括：</w:t>
      </w:r>
      <w:r>
        <w:rPr>
          <w:rFonts w:asciiTheme="minorEastAsia" w:hAnsiTheme="minorEastAsia" w:eastAsiaTheme="minorEastAsia"/>
          <w:sz w:val="24"/>
          <w:szCs w:val="24"/>
        </w:rPr>
        <w:t>站房</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栋</w:t>
      </w:r>
      <w:r>
        <w:rPr>
          <w:rFonts w:hint="eastAsia" w:asciiTheme="minorEastAsia" w:hAnsiTheme="minorEastAsia" w:eastAsiaTheme="minorEastAsia"/>
          <w:sz w:val="24"/>
          <w:szCs w:val="24"/>
        </w:rPr>
        <w:t>10</w:t>
      </w:r>
      <w:r>
        <w:rPr>
          <w:rFonts w:asciiTheme="minorEastAsia" w:hAnsiTheme="minorEastAsia" w:eastAsiaTheme="minorEastAsia"/>
          <w:sz w:val="24"/>
          <w:szCs w:val="24"/>
        </w:rPr>
        <w:t>0m</w:t>
      </w:r>
      <w:r>
        <w:rPr>
          <w:rFonts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w:t>
      </w:r>
      <w:r>
        <w:rPr>
          <w:rFonts w:asciiTheme="minorEastAsia" w:hAnsiTheme="minorEastAsia" w:eastAsiaTheme="minorEastAsia"/>
          <w:color w:val="000000" w:themeColor="text1"/>
          <w:sz w:val="24"/>
          <w:szCs w:val="24"/>
        </w:rPr>
        <w:t>洗车房1间30m</w:t>
      </w:r>
      <w:r>
        <w:rPr>
          <w:rFonts w:asciiTheme="minorEastAsia" w:hAnsiTheme="minorEastAsia" w:eastAsiaTheme="minorEastAsia"/>
          <w:color w:val="000000" w:themeColor="text1"/>
          <w:sz w:val="24"/>
          <w:szCs w:val="24"/>
          <w:vertAlign w:val="superscript"/>
        </w:rPr>
        <w:t>2</w:t>
      </w:r>
      <w:r>
        <w:rPr>
          <w:rFonts w:hint="eastAsia" w:cs="宋体" w:asciiTheme="minorEastAsia" w:hAnsiTheme="minorEastAsia" w:eastAsiaTheme="minorEastAsia"/>
          <w:sz w:val="24"/>
          <w:szCs w:val="24"/>
        </w:rPr>
        <w:t>及相应的辅助设施等；公用工程包括供水系统、供电系统；环保工</w:t>
      </w:r>
      <w:r>
        <w:rPr>
          <w:rFonts w:hint="eastAsia" w:asciiTheme="minorEastAsia" w:hAnsiTheme="minorEastAsia" w:eastAsiaTheme="minorEastAsia"/>
          <w:sz w:val="24"/>
          <w:szCs w:val="24"/>
        </w:rPr>
        <w:t>程包括：1套油气回收系统、危险废物暂存间、一般固体废物暂存场所、化粪池、</w:t>
      </w:r>
      <w:r>
        <w:rPr>
          <w:rFonts w:hint="eastAsia" w:cs="宋体" w:asciiTheme="minorEastAsia" w:hAnsiTheme="minorEastAsia" w:eastAsiaTheme="minorEastAsia"/>
          <w:sz w:val="24"/>
          <w:szCs w:val="24"/>
        </w:rPr>
        <w:t>隔音降噪设施等；设备包括：</w:t>
      </w:r>
      <w:r>
        <w:rPr>
          <w:rFonts w:hint="eastAsia" w:cs="仿宋" w:asciiTheme="minorEastAsia" w:hAnsiTheme="minorEastAsia" w:eastAsiaTheme="minorEastAsia"/>
          <w:sz w:val="24"/>
          <w:szCs w:val="24"/>
        </w:rPr>
        <w:t>汽油罐</w:t>
      </w:r>
      <w:r>
        <w:rPr>
          <w:rFonts w:asciiTheme="minorEastAsia" w:hAnsiTheme="minorEastAsia" w:eastAsiaTheme="minorEastAsia"/>
          <w:sz w:val="24"/>
          <w:szCs w:val="24"/>
        </w:rPr>
        <w:t>（</w:t>
      </w:r>
      <w:r>
        <w:rPr>
          <w:rFonts w:hint="eastAsia" w:asciiTheme="minorEastAsia" w:hAnsiTheme="minorEastAsia" w:eastAsiaTheme="minorEastAsia"/>
          <w:color w:val="000000" w:themeColor="text1"/>
          <w:sz w:val="24"/>
          <w:szCs w:val="24"/>
        </w:rPr>
        <w:t>30</w:t>
      </w:r>
      <w:r>
        <w:rPr>
          <w:rFonts w:asciiTheme="minorEastAsia" w:hAnsiTheme="minorEastAsia" w:eastAsiaTheme="minorEastAsia"/>
          <w:color w:val="000000" w:themeColor="text1"/>
          <w:sz w:val="24"/>
          <w:szCs w:val="24"/>
        </w:rPr>
        <w:t>m</w:t>
      </w:r>
      <w:r>
        <w:rPr>
          <w:rFonts w:asciiTheme="minorEastAsia" w:hAnsiTheme="minorEastAsia" w:eastAsiaTheme="minorEastAsia"/>
          <w:color w:val="000000" w:themeColor="text1"/>
          <w:sz w:val="24"/>
          <w:szCs w:val="24"/>
          <w:vertAlign w:val="superscript"/>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2台</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sz w:val="24"/>
          <w:szCs w:val="24"/>
        </w:rPr>
        <w:t>柴油罐</w:t>
      </w:r>
      <w:r>
        <w:rPr>
          <w:rFonts w:asciiTheme="minorEastAsia" w:hAnsiTheme="minorEastAsia" w:eastAsiaTheme="minorEastAsia"/>
          <w:sz w:val="24"/>
          <w:szCs w:val="24"/>
        </w:rPr>
        <w:t>（</w:t>
      </w:r>
      <w:r>
        <w:rPr>
          <w:rFonts w:hint="eastAsia" w:asciiTheme="minorEastAsia" w:hAnsiTheme="minorEastAsia" w:eastAsiaTheme="minorEastAsia"/>
          <w:color w:val="000000" w:themeColor="text1"/>
          <w:sz w:val="24"/>
          <w:szCs w:val="24"/>
        </w:rPr>
        <w:t>30</w:t>
      </w:r>
      <w:r>
        <w:rPr>
          <w:rFonts w:asciiTheme="minorEastAsia" w:hAnsiTheme="minorEastAsia" w:eastAsiaTheme="minorEastAsia"/>
          <w:color w:val="000000" w:themeColor="text1"/>
          <w:sz w:val="24"/>
          <w:szCs w:val="24"/>
        </w:rPr>
        <w:t>m</w:t>
      </w:r>
      <w:r>
        <w:rPr>
          <w:rFonts w:asciiTheme="minorEastAsia" w:hAnsiTheme="minorEastAsia" w:eastAsiaTheme="minorEastAsia"/>
          <w:color w:val="000000" w:themeColor="text1"/>
          <w:sz w:val="24"/>
          <w:szCs w:val="24"/>
          <w:vertAlign w:val="superscript"/>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2台</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sz w:val="24"/>
          <w:szCs w:val="24"/>
        </w:rPr>
        <w:t>汽油加油机（</w:t>
      </w:r>
      <w:r>
        <w:rPr>
          <w:rFonts w:hint="eastAsia" w:asciiTheme="minorEastAsia" w:hAnsiTheme="minorEastAsia" w:eastAsiaTheme="minorEastAsia"/>
          <w:color w:val="000000" w:themeColor="text1"/>
          <w:sz w:val="24"/>
          <w:szCs w:val="24"/>
        </w:rPr>
        <w:t>双</w:t>
      </w:r>
      <w:r>
        <w:rPr>
          <w:rFonts w:asciiTheme="minorEastAsia" w:hAnsiTheme="minorEastAsia" w:eastAsiaTheme="minorEastAsia"/>
          <w:color w:val="000000" w:themeColor="text1"/>
          <w:sz w:val="24"/>
          <w:szCs w:val="24"/>
        </w:rPr>
        <w:t>枪税控加油机</w:t>
      </w:r>
      <w:r>
        <w:rPr>
          <w:rFonts w:hint="eastAsia" w:cs="仿宋" w:asciiTheme="minorEastAsia" w:hAnsiTheme="minorEastAsia" w:eastAsiaTheme="minorEastAsia"/>
          <w:sz w:val="24"/>
          <w:szCs w:val="24"/>
        </w:rPr>
        <w:t>）</w:t>
      </w:r>
      <w:r>
        <w:rPr>
          <w:rFonts w:hint="eastAsia" w:asciiTheme="minorEastAsia" w:hAnsiTheme="minorEastAsia" w:eastAsiaTheme="minorEastAsia"/>
          <w:sz w:val="24"/>
          <w:szCs w:val="24"/>
        </w:rPr>
        <w:t>2台</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sz w:val="24"/>
          <w:szCs w:val="24"/>
        </w:rPr>
        <w:t>柴油加油机（</w:t>
      </w:r>
      <w:r>
        <w:rPr>
          <w:rFonts w:hint="eastAsia" w:asciiTheme="minorEastAsia" w:hAnsiTheme="minorEastAsia" w:eastAsiaTheme="minorEastAsia"/>
          <w:color w:val="000000" w:themeColor="text1"/>
          <w:sz w:val="24"/>
          <w:szCs w:val="24"/>
        </w:rPr>
        <w:t>双</w:t>
      </w:r>
      <w:r>
        <w:rPr>
          <w:rFonts w:asciiTheme="minorEastAsia" w:hAnsiTheme="minorEastAsia" w:eastAsiaTheme="minorEastAsia"/>
          <w:color w:val="000000" w:themeColor="text1"/>
          <w:sz w:val="24"/>
          <w:szCs w:val="24"/>
        </w:rPr>
        <w:t>枪税控加油机</w:t>
      </w:r>
      <w:r>
        <w:rPr>
          <w:rFonts w:hint="eastAsia" w:cs="仿宋" w:asciiTheme="minorEastAsia" w:hAnsiTheme="minorEastAsia" w:eastAsiaTheme="minorEastAsia"/>
          <w:sz w:val="24"/>
          <w:szCs w:val="24"/>
        </w:rPr>
        <w:t>）</w:t>
      </w:r>
      <w:r>
        <w:rPr>
          <w:rFonts w:hint="eastAsia" w:asciiTheme="minorEastAsia" w:hAnsiTheme="minorEastAsia" w:eastAsiaTheme="minorEastAsia"/>
          <w:sz w:val="24"/>
          <w:szCs w:val="24"/>
        </w:rPr>
        <w:t>2台</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sz w:val="24"/>
          <w:szCs w:val="24"/>
        </w:rPr>
        <w:t>沉淀池</w:t>
      </w:r>
      <w:r>
        <w:rPr>
          <w:rFonts w:hint="eastAsia" w:asciiTheme="minorEastAsia" w:hAnsiTheme="minorEastAsia" w:eastAsiaTheme="minorEastAsia"/>
          <w:color w:val="000000" w:themeColor="text1"/>
          <w:sz w:val="24"/>
          <w:szCs w:val="24"/>
        </w:rPr>
        <w:t>3座</w:t>
      </w:r>
      <w:r>
        <w:rPr>
          <w:rFonts w:hint="eastAsia" w:cs="宋体" w:asciiTheme="minorEastAsia" w:hAnsiTheme="minorEastAsia" w:eastAsiaTheme="minorEastAsia"/>
          <w:sz w:val="24"/>
          <w:szCs w:val="24"/>
        </w:rPr>
        <w:t>等。</w:t>
      </w:r>
    </w:p>
    <w:p>
      <w:pPr>
        <w:pStyle w:val="15"/>
        <w:autoSpaceDE/>
        <w:autoSpaceDN/>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（二）建设过程及环保审批情况</w:t>
      </w:r>
    </w:p>
    <w:p>
      <w:pPr>
        <w:tabs>
          <w:tab w:val="left" w:pos="4305"/>
        </w:tabs>
        <w:spacing w:after="0" w:line="400" w:lineRule="exact"/>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项目环评报告表于2019</w:t>
      </w:r>
      <w:r>
        <w:rPr>
          <w:rFonts w:cs="宋体" w:asciiTheme="minorEastAsia" w:hAnsiTheme="minorEastAsia" w:eastAsiaTheme="minorEastAsia"/>
          <w:color w:val="000000"/>
          <w:sz w:val="24"/>
          <w:szCs w:val="24"/>
        </w:rPr>
        <w:t>年</w:t>
      </w:r>
      <w:r>
        <w:rPr>
          <w:rFonts w:hint="eastAsia" w:cs="宋体" w:asciiTheme="minorEastAsia" w:hAnsiTheme="minorEastAsia" w:eastAsiaTheme="minorEastAsia"/>
          <w:color w:val="000000"/>
          <w:sz w:val="24"/>
          <w:szCs w:val="24"/>
        </w:rPr>
        <w:t>9</w:t>
      </w:r>
      <w:r>
        <w:rPr>
          <w:rFonts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rPr>
        <w:t>由山东凯通企业管理咨询服务有限公司编制，2020年4月22日通过菏泽市生态环境局郓城县分局审批</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菏</w:t>
      </w:r>
      <w:r>
        <w:rPr>
          <w:rFonts w:cs="宋体" w:asciiTheme="minorEastAsia" w:hAnsiTheme="minorEastAsia" w:eastAsiaTheme="minorEastAsia"/>
          <w:color w:val="000000"/>
          <w:sz w:val="24"/>
          <w:szCs w:val="24"/>
        </w:rPr>
        <w:t>郓环审[20</w:t>
      </w:r>
      <w:r>
        <w:rPr>
          <w:rFonts w:hint="eastAsia" w:cs="宋体" w:asciiTheme="minorEastAsia" w:hAnsiTheme="minorEastAsia" w:eastAsiaTheme="minorEastAsia"/>
          <w:color w:val="000000"/>
          <w:sz w:val="24"/>
          <w:szCs w:val="24"/>
        </w:rPr>
        <w:t>20</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105</w:t>
      </w:r>
      <w:r>
        <w:rPr>
          <w:rFonts w:cs="宋体" w:asciiTheme="minorEastAsia" w:hAnsiTheme="minorEastAsia" w:eastAsiaTheme="minorEastAsia"/>
          <w:color w:val="000000"/>
          <w:sz w:val="24"/>
          <w:szCs w:val="24"/>
        </w:rPr>
        <w:t>号）</w:t>
      </w:r>
      <w:r>
        <w:rPr>
          <w:rFonts w:hint="eastAsia" w:cs="宋体" w:asciiTheme="minorEastAsia" w:hAnsiTheme="minorEastAsia" w:eastAsiaTheme="minorEastAsia"/>
          <w:color w:val="000000"/>
          <w:sz w:val="24"/>
          <w:szCs w:val="24"/>
        </w:rPr>
        <w:t>，项目于2020年5</w:t>
      </w:r>
      <w:r>
        <w:rPr>
          <w:rFonts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rPr>
        <w:t>，2021年11</w:t>
      </w:r>
      <w:r>
        <w:rPr>
          <w:rFonts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rPr>
        <w:t>建成，环保设施同期全部竣工并进行调试运行，山东凯宁环保科技有限公司于</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021</w:t>
      </w:r>
      <w:r>
        <w:rPr>
          <w:rFonts w:cs="宋体" w:asciiTheme="minorEastAsia" w:hAnsiTheme="minorEastAsia" w:eastAsiaTheme="minorEastAsia"/>
          <w:color w:val="000000"/>
          <w:sz w:val="24"/>
          <w:szCs w:val="24"/>
        </w:rPr>
        <w:t>年</w:t>
      </w:r>
      <w:r>
        <w:rPr>
          <w:rFonts w:hint="eastAsia" w:cs="宋体" w:asciiTheme="minorEastAsia" w:hAnsiTheme="minorEastAsia" w:eastAsiaTheme="minorEastAsia"/>
          <w:color w:val="000000"/>
          <w:sz w:val="24"/>
          <w:szCs w:val="24"/>
        </w:rPr>
        <w:t>01</w:t>
      </w:r>
      <w:r>
        <w:rPr>
          <w:rFonts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rPr>
        <w:t>01</w:t>
      </w:r>
      <w:r>
        <w:rPr>
          <w:rFonts w:cs="宋体" w:asciiTheme="minorEastAsia" w:hAnsiTheme="minorEastAsia" w:eastAsiaTheme="minorEastAsia"/>
          <w:color w:val="000000"/>
          <w:sz w:val="24"/>
          <w:szCs w:val="24"/>
        </w:rPr>
        <w:t>日至20</w:t>
      </w:r>
      <w:r>
        <w:rPr>
          <w:rFonts w:hint="eastAsia" w:cs="宋体" w:asciiTheme="minorEastAsia" w:hAnsiTheme="minorEastAsia" w:eastAsiaTheme="minorEastAsia"/>
          <w:color w:val="000000"/>
          <w:sz w:val="24"/>
          <w:szCs w:val="24"/>
        </w:rPr>
        <w:t>21</w:t>
      </w:r>
      <w:r>
        <w:rPr>
          <w:rFonts w:cs="宋体" w:asciiTheme="minorEastAsia" w:hAnsiTheme="minorEastAsia" w:eastAsiaTheme="minorEastAsia"/>
          <w:color w:val="000000"/>
          <w:sz w:val="24"/>
          <w:szCs w:val="24"/>
        </w:rPr>
        <w:t>年</w:t>
      </w:r>
      <w:r>
        <w:rPr>
          <w:rFonts w:hint="eastAsia" w:cs="宋体" w:asciiTheme="minorEastAsia" w:hAnsiTheme="minorEastAsia" w:eastAsiaTheme="minorEastAsia"/>
          <w:color w:val="000000"/>
          <w:sz w:val="24"/>
          <w:szCs w:val="24"/>
        </w:rPr>
        <w:t>01</w:t>
      </w:r>
      <w:r>
        <w:rPr>
          <w:rFonts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rPr>
        <w:t>02</w:t>
      </w:r>
      <w:r>
        <w:rPr>
          <w:rFonts w:cs="宋体" w:asciiTheme="minorEastAsia" w:hAnsiTheme="minorEastAsia" w:eastAsiaTheme="minorEastAsia"/>
          <w:color w:val="000000"/>
          <w:sz w:val="24"/>
          <w:szCs w:val="24"/>
        </w:rPr>
        <w:t>日</w:t>
      </w:r>
      <w:r>
        <w:rPr>
          <w:rFonts w:hint="eastAsia" w:cs="宋体" w:asciiTheme="minorEastAsia" w:hAnsiTheme="minorEastAsia" w:eastAsiaTheme="minorEastAsia"/>
          <w:color w:val="000000"/>
          <w:sz w:val="24"/>
          <w:szCs w:val="24"/>
        </w:rPr>
        <w:t>对该项目进行现场检测。项目尚未办理排污登记（登记编号：）排污许可证(许可证编号：)，项目建设至建成过程中无环境投诉、</w:t>
      </w:r>
      <w:bookmarkStart w:id="1" w:name="_GoBack"/>
      <w:bookmarkEnd w:id="1"/>
      <w:r>
        <w:rPr>
          <w:rFonts w:hint="eastAsia" w:cs="宋体" w:asciiTheme="minorEastAsia" w:hAnsiTheme="minorEastAsia" w:eastAsiaTheme="minorEastAsia"/>
          <w:color w:val="000000"/>
          <w:sz w:val="24"/>
          <w:szCs w:val="24"/>
        </w:rPr>
        <w:t>举报和罚款。</w:t>
      </w:r>
    </w:p>
    <w:p>
      <w:pPr>
        <w:pStyle w:val="15"/>
        <w:autoSpaceDE/>
        <w:autoSpaceDN/>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（三）投资情况</w:t>
      </w:r>
    </w:p>
    <w:p>
      <w:pPr>
        <w:tabs>
          <w:tab w:val="left" w:pos="4305"/>
        </w:tabs>
        <w:spacing w:after="0" w:line="400" w:lineRule="exact"/>
        <w:ind w:firstLine="480" w:firstLineChars="200"/>
        <w:jc w:val="both"/>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项目实际总投资</w:t>
      </w:r>
      <w:r>
        <w:rPr>
          <w:rFonts w:hint="eastAsia" w:cs="宋体" w:asciiTheme="minorEastAsia" w:hAnsiTheme="minorEastAsia" w:eastAsiaTheme="minorEastAsia"/>
          <w:color w:val="000000"/>
          <w:sz w:val="24"/>
          <w:szCs w:val="24"/>
          <w:lang w:val="en-US" w:eastAsia="zh-CN"/>
        </w:rPr>
        <w:t>80</w:t>
      </w:r>
      <w:r>
        <w:rPr>
          <w:rFonts w:hint="eastAsia" w:cs="宋体" w:asciiTheme="minorEastAsia" w:hAnsiTheme="minorEastAsia" w:eastAsiaTheme="minorEastAsia"/>
          <w:color w:val="000000"/>
          <w:sz w:val="24"/>
          <w:szCs w:val="24"/>
        </w:rPr>
        <w:t>万元，其中环保投资为10万元，环保投资占总投资比例的1</w:t>
      </w:r>
      <w:r>
        <w:rPr>
          <w:rFonts w:hint="eastAsia" w:cs="宋体" w:asciiTheme="minorEastAsia" w:hAnsiTheme="minorEastAsia" w:eastAsiaTheme="minorEastAsia"/>
          <w:color w:val="000000"/>
          <w:sz w:val="24"/>
          <w:szCs w:val="24"/>
          <w:lang w:val="en-US" w:eastAsia="zh-CN"/>
        </w:rPr>
        <w:t>2.5</w:t>
      </w:r>
      <w:r>
        <w:rPr>
          <w:rFonts w:hint="eastAsia" w:cs="宋体" w:asciiTheme="minorEastAsia" w:hAnsiTheme="minorEastAsia" w:eastAsiaTheme="minorEastAsia"/>
          <w:color w:val="000000"/>
          <w:sz w:val="24"/>
          <w:szCs w:val="24"/>
        </w:rPr>
        <w:t>%。</w:t>
      </w:r>
    </w:p>
    <w:p>
      <w:pPr>
        <w:pStyle w:val="15"/>
        <w:autoSpaceDE/>
        <w:autoSpaceDN/>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（四）验收范围</w:t>
      </w:r>
    </w:p>
    <w:p>
      <w:pPr>
        <w:pStyle w:val="15"/>
        <w:autoSpaceDE/>
        <w:autoSpaceDN/>
        <w:spacing w:line="400" w:lineRule="exact"/>
        <w:ind w:firstLine="480" w:firstLineChars="200"/>
        <w:rPr>
          <w:rFonts w:cs="Times New Roman" w:asciiTheme="minorEastAsia" w:hAnsiTheme="minorEastAsia" w:eastAsiaTheme="minorEastAsia"/>
          <w:color w:val="auto"/>
        </w:rPr>
      </w:pPr>
      <w:r>
        <w:rPr>
          <w:rFonts w:hint="eastAsia" w:asciiTheme="minorEastAsia" w:hAnsiTheme="minorEastAsia" w:eastAsiaTheme="minorEastAsia"/>
        </w:rPr>
        <w:t>本次验收范围为</w:t>
      </w:r>
      <w:r>
        <w:rPr>
          <w:rFonts w:hint="eastAsia" w:cs="Times New Roman" w:asciiTheme="minorEastAsia" w:hAnsiTheme="minorEastAsia" w:eastAsiaTheme="minorEastAsia"/>
        </w:rPr>
        <w:t>郓城县东万加油站加油站项目</w:t>
      </w:r>
      <w:r>
        <w:rPr>
          <w:rFonts w:hint="eastAsia" w:cs="Times New Roman" w:asciiTheme="minorEastAsia" w:hAnsiTheme="minorEastAsia" w:eastAsiaTheme="minorEastAsia"/>
          <w:color w:val="auto"/>
        </w:rPr>
        <w:t>的</w:t>
      </w:r>
      <w:r>
        <w:rPr>
          <w:rFonts w:asciiTheme="minorEastAsia" w:hAnsiTheme="minorEastAsia" w:eastAsiaTheme="minorEastAsia"/>
          <w:color w:val="auto"/>
          <w:kern w:val="2"/>
        </w:rPr>
        <w:t>主体工程、辅助工程及配套建设的环保设施。</w:t>
      </w:r>
    </w:p>
    <w:p>
      <w:pPr>
        <w:pStyle w:val="15"/>
        <w:autoSpaceDE/>
        <w:autoSpaceDN/>
        <w:spacing w:line="400" w:lineRule="exact"/>
        <w:ind w:firstLine="482" w:firstLineChars="200"/>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二、工程变动情况</w:t>
      </w:r>
    </w:p>
    <w:p>
      <w:pPr>
        <w:pStyle w:val="15"/>
        <w:autoSpaceDE/>
        <w:autoSpaceDN/>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本项目工程现状与环评报告表比较其变动如下：环评中</w:t>
      </w:r>
      <w:r>
        <w:rPr>
          <w:rFonts w:hint="eastAsia" w:cs="Times New Roman" w:asciiTheme="minorEastAsia" w:hAnsiTheme="minorEastAsia" w:eastAsiaTheme="minorEastAsia"/>
        </w:rPr>
        <w:t>洗车废水收集后经沉淀池处理后经市政管网排入郓城县污水处理厂深度处理达标排放，变更为洗车废水收集后经沉淀池处理后循环使用不外排</w:t>
      </w:r>
      <w:r>
        <w:rPr>
          <w:rFonts w:hint="eastAsia" w:asciiTheme="minorEastAsia" w:hAnsiTheme="minorEastAsia" w:eastAsiaTheme="minorEastAsia"/>
        </w:rPr>
        <w:t>。</w:t>
      </w:r>
      <w:r>
        <w:rPr>
          <w:rFonts w:asciiTheme="minorEastAsia" w:hAnsiTheme="minorEastAsia" w:eastAsiaTheme="minorEastAsia"/>
        </w:rPr>
        <w:t>项目的性质、地点、采用的生产工艺、防治污染的措施</w:t>
      </w:r>
      <w:r>
        <w:rPr>
          <w:rFonts w:hint="eastAsia" w:asciiTheme="minorEastAsia" w:hAnsiTheme="minorEastAsia" w:eastAsiaTheme="minorEastAsia"/>
        </w:rPr>
        <w:t>无重大变动。</w:t>
      </w:r>
    </w:p>
    <w:p>
      <w:pPr>
        <w:pStyle w:val="15"/>
        <w:autoSpaceDE/>
        <w:autoSpaceDN/>
        <w:spacing w:line="400" w:lineRule="exact"/>
        <w:ind w:firstLine="482" w:firstLineChars="200"/>
        <w:rPr>
          <w:rFonts w:asciiTheme="minorEastAsia" w:hAnsiTheme="minorEastAsia" w:eastAsiaTheme="minorEastAsia"/>
          <w:b/>
        </w:rPr>
      </w:pPr>
      <w:r>
        <w:rPr>
          <w:rFonts w:cs="Times New Roman" w:asciiTheme="minorEastAsia" w:hAnsiTheme="minorEastAsia" w:eastAsiaTheme="minorEastAsia"/>
          <w:b/>
          <w:color w:val="auto"/>
        </w:rPr>
        <w:t>三、环境保护设</w:t>
      </w:r>
      <w:r>
        <w:rPr>
          <w:rFonts w:asciiTheme="minorEastAsia" w:hAnsiTheme="minorEastAsia" w:eastAsiaTheme="minorEastAsia"/>
          <w:b/>
        </w:rPr>
        <w:t>施建设情况</w:t>
      </w:r>
    </w:p>
    <w:p>
      <w:pPr>
        <w:pStyle w:val="15"/>
        <w:autoSpaceDE/>
        <w:autoSpaceDN/>
        <w:spacing w:line="40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（一）废水</w:t>
      </w:r>
    </w:p>
    <w:p>
      <w:pPr>
        <w:pStyle w:val="15"/>
        <w:autoSpaceDE/>
        <w:autoSpaceDN/>
        <w:spacing w:line="400" w:lineRule="exact"/>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项目</w:t>
      </w:r>
      <w:r>
        <w:rPr>
          <w:rFonts w:cs="Times New Roman" w:asciiTheme="minorEastAsia" w:hAnsiTheme="minorEastAsia" w:eastAsiaTheme="minorEastAsia"/>
        </w:rPr>
        <w:t>废水主要为</w:t>
      </w:r>
      <w:r>
        <w:rPr>
          <w:rFonts w:hint="eastAsia" w:asciiTheme="minorEastAsia" w:hAnsiTheme="minorEastAsia" w:eastAsiaTheme="minorEastAsia"/>
          <w:color w:val="000000" w:themeColor="text1"/>
        </w:rPr>
        <w:t>油罐清洗废水</w:t>
      </w:r>
      <w:r>
        <w:rPr>
          <w:rFonts w:hint="eastAsia" w:cs="Times New Roman" w:asciiTheme="minorEastAsia" w:hAnsiTheme="minorEastAsia" w:eastAsiaTheme="minorEastAsia"/>
        </w:rPr>
        <w:t>、</w:t>
      </w:r>
      <w:r>
        <w:rPr>
          <w:rFonts w:hint="eastAsia" w:cs="Times New Roman" w:asciiTheme="minorEastAsia" w:hAnsiTheme="minorEastAsia" w:eastAsiaTheme="minorEastAsia"/>
          <w:color w:val="000000" w:themeColor="text1"/>
        </w:rPr>
        <w:t>洗车废水</w:t>
      </w:r>
      <w:r>
        <w:rPr>
          <w:rFonts w:hint="eastAsia" w:cs="Times New Roman" w:asciiTheme="minorEastAsia" w:hAnsiTheme="minorEastAsia" w:eastAsiaTheme="minorEastAsia"/>
        </w:rPr>
        <w:t>、</w:t>
      </w:r>
      <w:r>
        <w:rPr>
          <w:rFonts w:cs="Times New Roman" w:asciiTheme="minorEastAsia" w:hAnsiTheme="minorEastAsia" w:eastAsiaTheme="minorEastAsia"/>
        </w:rPr>
        <w:t>生活污水</w:t>
      </w:r>
      <w:r>
        <w:rPr>
          <w:rFonts w:hint="eastAsia" w:cs="Times New Roman" w:asciiTheme="minorEastAsia" w:hAnsiTheme="minorEastAsia" w:eastAsiaTheme="minorEastAsia"/>
        </w:rPr>
        <w:t>。</w:t>
      </w:r>
      <w:r>
        <w:rPr>
          <w:rFonts w:hint="eastAsia" w:asciiTheme="minorEastAsia" w:hAnsiTheme="minorEastAsia" w:eastAsiaTheme="minorEastAsia"/>
          <w:color w:val="000000" w:themeColor="text1"/>
        </w:rPr>
        <w:t>油罐清洗废水属于危险废物收集后委托有资质的单位处置；</w:t>
      </w:r>
      <w:r>
        <w:rPr>
          <w:rFonts w:hint="eastAsia" w:cs="Times New Roman" w:asciiTheme="minorEastAsia" w:hAnsiTheme="minorEastAsia" w:eastAsiaTheme="minorEastAsia"/>
          <w:color w:val="000000" w:themeColor="text1"/>
        </w:rPr>
        <w:t>洗车废水收集后经沉淀池处理后，循环使用不外排；</w:t>
      </w:r>
      <w:r>
        <w:rPr>
          <w:rFonts w:cs="Times New Roman" w:asciiTheme="minorEastAsia" w:hAnsiTheme="minorEastAsia" w:eastAsiaTheme="minorEastAsia"/>
        </w:rPr>
        <w:t>生活污水</w:t>
      </w:r>
      <w:r>
        <w:rPr>
          <w:rFonts w:hint="eastAsia" w:cs="Times New Roman" w:asciiTheme="minorEastAsia" w:hAnsiTheme="minorEastAsia" w:eastAsiaTheme="minorEastAsia"/>
        </w:rPr>
        <w:t>经化粪池处理后，由环卫部门定期清运处理。</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color w:val="auto"/>
        </w:rPr>
        <w:t>（</w:t>
      </w:r>
      <w:r>
        <w:rPr>
          <w:rFonts w:cs="Times New Roman" w:asciiTheme="minorEastAsia" w:hAnsiTheme="minorEastAsia" w:eastAsiaTheme="minorEastAsia"/>
        </w:rPr>
        <w:t>二）废气</w:t>
      </w:r>
    </w:p>
    <w:p>
      <w:pPr>
        <w:pStyle w:val="14"/>
        <w:spacing w:before="0" w:beforeAutospacing="0" w:after="0" w:afterAutospacing="0" w:line="460" w:lineRule="exact"/>
        <w:ind w:firstLine="480" w:firstLineChars="200"/>
        <w:jc w:val="both"/>
        <w:rPr>
          <w:rFonts w:cs="Times New Roman" w:asciiTheme="minorEastAsia" w:hAnsiTheme="minorEastAsia" w:eastAsiaTheme="minorEastAsia"/>
          <w:bCs/>
          <w:color w:val="000000"/>
        </w:rPr>
      </w:pPr>
      <w:r>
        <w:rPr>
          <w:rFonts w:hint="eastAsia" w:cs="Times New Roman" w:asciiTheme="minorEastAsia" w:hAnsiTheme="minorEastAsia" w:eastAsiaTheme="minorEastAsia"/>
          <w:bCs/>
          <w:color w:val="000000"/>
        </w:rPr>
        <w:t>项目废气主要为</w:t>
      </w:r>
      <w:r>
        <w:rPr>
          <w:rFonts w:cs="Times New Roman" w:asciiTheme="minorEastAsia" w:hAnsiTheme="minorEastAsia" w:eastAsiaTheme="minorEastAsia"/>
          <w:bCs/>
          <w:color w:val="000000"/>
        </w:rPr>
        <w:t>储罐</w:t>
      </w:r>
      <w:r>
        <w:rPr>
          <w:rFonts w:hint="eastAsia" w:cs="Times New Roman" w:asciiTheme="minorEastAsia" w:hAnsiTheme="minorEastAsia" w:eastAsiaTheme="minorEastAsia"/>
          <w:bCs/>
          <w:color w:val="000000"/>
        </w:rPr>
        <w:t>大</w:t>
      </w:r>
      <w:r>
        <w:rPr>
          <w:rFonts w:cs="Times New Roman" w:asciiTheme="minorEastAsia" w:hAnsiTheme="minorEastAsia" w:eastAsiaTheme="minorEastAsia"/>
          <w:bCs/>
          <w:color w:val="000000"/>
        </w:rPr>
        <w:t>小呼吸废气、油罐车卸油、加油机加油作业等过程产生的</w:t>
      </w:r>
      <w:r>
        <w:rPr>
          <w:rFonts w:hint="eastAsia" w:cs="Times New Roman" w:asciiTheme="minorEastAsia" w:hAnsiTheme="minorEastAsia" w:eastAsiaTheme="minorEastAsia"/>
          <w:bCs/>
          <w:color w:val="000000"/>
        </w:rPr>
        <w:t>油气</w:t>
      </w:r>
      <w:r>
        <w:rPr>
          <w:rFonts w:cs="Times New Roman" w:asciiTheme="minorEastAsia" w:hAnsiTheme="minorEastAsia" w:eastAsiaTheme="minorEastAsia"/>
          <w:bCs/>
          <w:color w:val="000000"/>
        </w:rPr>
        <w:t>及加油车辆产生的汽车尾气</w:t>
      </w:r>
      <w:r>
        <w:rPr>
          <w:rFonts w:hint="eastAsia" w:cs="Times New Roman" w:asciiTheme="minorEastAsia" w:hAnsiTheme="minorEastAsia" w:eastAsiaTheme="minorEastAsia"/>
          <w:bCs/>
          <w:color w:val="000000"/>
        </w:rPr>
        <w:t>经</w:t>
      </w:r>
      <w:r>
        <w:rPr>
          <w:rFonts w:cs="Times New Roman" w:asciiTheme="minorEastAsia" w:hAnsiTheme="minorEastAsia" w:eastAsiaTheme="minorEastAsia"/>
          <w:bCs/>
          <w:color w:val="000000"/>
        </w:rPr>
        <w:t>一次、二次</w:t>
      </w:r>
      <w:r>
        <w:rPr>
          <w:rFonts w:hint="eastAsia" w:cs="Times New Roman" w:asciiTheme="minorEastAsia" w:hAnsiTheme="minorEastAsia" w:eastAsiaTheme="minorEastAsia"/>
          <w:bCs/>
          <w:color w:val="000000"/>
        </w:rPr>
        <w:t>、</w:t>
      </w:r>
      <w:r>
        <w:rPr>
          <w:rFonts w:cs="Times New Roman" w:asciiTheme="minorEastAsia" w:hAnsiTheme="minorEastAsia" w:eastAsiaTheme="minorEastAsia"/>
          <w:bCs/>
          <w:color w:val="000000"/>
        </w:rPr>
        <w:t>三次油气废气经回收装置处理后无组织排放</w:t>
      </w:r>
      <w:r>
        <w:rPr>
          <w:rFonts w:hint="eastAsia" w:cs="Times New Roman" w:asciiTheme="minorEastAsia" w:hAnsiTheme="minorEastAsia" w:eastAsiaTheme="minorEastAsia"/>
          <w:bCs/>
          <w:color w:val="000000"/>
        </w:rPr>
        <w:t>。</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验收期间废气处理设施正常运行。</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（三）噪声</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项目噪声主要为</w:t>
      </w:r>
      <w:r>
        <w:rPr>
          <w:rFonts w:hint="eastAsia" w:cs="Times New Roman" w:asciiTheme="minorEastAsia" w:hAnsiTheme="minorEastAsia" w:eastAsiaTheme="minorEastAsia"/>
        </w:rPr>
        <w:t>加油机、进出流动车辆等</w:t>
      </w:r>
      <w:r>
        <w:rPr>
          <w:rFonts w:cs="Times New Roman" w:asciiTheme="minorEastAsia" w:hAnsiTheme="minorEastAsia" w:eastAsiaTheme="minorEastAsia"/>
        </w:rPr>
        <w:t>运行时产生的机械噪声，采取的降噪措施为</w:t>
      </w:r>
      <w:r>
        <w:rPr>
          <w:rFonts w:hint="eastAsia" w:cs="Times New Roman" w:asciiTheme="minorEastAsia" w:hAnsiTheme="minorEastAsia" w:eastAsiaTheme="minorEastAsia"/>
        </w:rPr>
        <w:t>加油站内</w:t>
      </w:r>
      <w:r>
        <w:rPr>
          <w:rFonts w:cs="Times New Roman" w:asciiTheme="minorEastAsia" w:hAnsiTheme="minorEastAsia" w:eastAsiaTheme="minorEastAsia"/>
        </w:rPr>
        <w:t>合理布局、建筑隔音和距离衰减等。</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（四）固体废物</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项目固体废物主要有：</w:t>
      </w:r>
      <w:r>
        <w:rPr>
          <w:rFonts w:hint="eastAsia" w:cs="Times New Roman" w:asciiTheme="minorEastAsia" w:hAnsiTheme="minorEastAsia" w:eastAsiaTheme="minorEastAsia"/>
        </w:rPr>
        <w:t>沉淀池污泥、含油抹布、含油污泥、生活垃圾。沉淀池污泥属于一般废物</w:t>
      </w:r>
      <w:r>
        <w:rPr>
          <w:rFonts w:cs="Times New Roman" w:asciiTheme="minorEastAsia" w:hAnsiTheme="minorEastAsia" w:eastAsiaTheme="minorEastAsia"/>
        </w:rPr>
        <w:t>收集后</w:t>
      </w:r>
      <w:r>
        <w:rPr>
          <w:rFonts w:hint="eastAsia" w:cs="Times New Roman" w:asciiTheme="minorEastAsia" w:hAnsiTheme="minorEastAsia" w:eastAsiaTheme="minorEastAsia"/>
        </w:rPr>
        <w:t>外售综合处理</w:t>
      </w:r>
      <w:r>
        <w:rPr>
          <w:rFonts w:cs="Times New Roman" w:asciiTheme="minorEastAsia" w:hAnsiTheme="minorEastAsia" w:eastAsiaTheme="minorEastAsia"/>
        </w:rPr>
        <w:t>；</w:t>
      </w:r>
      <w:r>
        <w:rPr>
          <w:rFonts w:hint="eastAsia" w:cs="Times New Roman" w:asciiTheme="minorEastAsia" w:hAnsiTheme="minorEastAsia" w:eastAsiaTheme="minorEastAsia"/>
        </w:rPr>
        <w:t>含油抹布、含油污泥属于危险废物，暂存于危废暂存间，委托有资质单位处置；</w:t>
      </w:r>
      <w:r>
        <w:rPr>
          <w:rFonts w:cs="Times New Roman" w:asciiTheme="minorEastAsia" w:hAnsiTheme="minorEastAsia" w:eastAsiaTheme="minorEastAsia"/>
        </w:rPr>
        <w:t>生活垃圾</w:t>
      </w:r>
      <w:r>
        <w:rPr>
          <w:rFonts w:hint="eastAsia" w:cs="Times New Roman" w:asciiTheme="minorEastAsia" w:hAnsiTheme="minorEastAsia" w:eastAsiaTheme="minorEastAsia"/>
        </w:rPr>
        <w:t>、含油抹布</w:t>
      </w:r>
      <w:r>
        <w:rPr>
          <w:rFonts w:cs="Times New Roman" w:asciiTheme="minorEastAsia" w:hAnsiTheme="minorEastAsia" w:eastAsiaTheme="minorEastAsia"/>
        </w:rPr>
        <w:t>由环卫部门清理外运。</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（五）其他环境保护设施</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项目无其他环保设施。</w:t>
      </w:r>
    </w:p>
    <w:p>
      <w:pPr>
        <w:pStyle w:val="14"/>
        <w:spacing w:before="0" w:beforeAutospacing="0" w:after="0" w:afterAutospacing="0" w:line="400" w:lineRule="exact"/>
        <w:ind w:firstLine="482" w:firstLineChars="200"/>
        <w:jc w:val="both"/>
        <w:outlineLvl w:val="0"/>
        <w:rPr>
          <w:rFonts w:cs="Times New Roman" w:asciiTheme="minorEastAsia" w:hAnsiTheme="minorEastAsia" w:eastAsiaTheme="minorEastAsia"/>
          <w:b/>
        </w:rPr>
      </w:pPr>
      <w:r>
        <w:rPr>
          <w:rFonts w:cs="Times New Roman" w:asciiTheme="minorEastAsia" w:hAnsiTheme="minorEastAsia" w:eastAsiaTheme="minorEastAsia"/>
          <w:b/>
        </w:rPr>
        <w:t>四、环境保护设施调试效果</w:t>
      </w:r>
    </w:p>
    <w:p>
      <w:pPr>
        <w:pStyle w:val="15"/>
        <w:autoSpaceDE/>
        <w:autoSpaceDN/>
        <w:spacing w:line="400" w:lineRule="exact"/>
        <w:ind w:firstLine="480" w:firstLineChars="200"/>
        <w:rPr>
          <w:rFonts w:asciiTheme="minorEastAsia" w:hAnsiTheme="minorEastAsia" w:eastAsiaTheme="minorEastAsia"/>
        </w:rPr>
      </w:pPr>
      <w:r>
        <w:rPr>
          <w:rFonts w:asciiTheme="minorEastAsia" w:hAnsiTheme="minorEastAsia" w:eastAsiaTheme="minorEastAsia"/>
        </w:rPr>
        <w:t>（一）污染物达标排放情况</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1.废水</w:t>
      </w:r>
    </w:p>
    <w:p>
      <w:pPr>
        <w:pStyle w:val="15"/>
        <w:autoSpaceDE/>
        <w:autoSpaceDN/>
        <w:spacing w:line="400" w:lineRule="exact"/>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项目</w:t>
      </w:r>
      <w:r>
        <w:rPr>
          <w:rFonts w:cs="Times New Roman" w:asciiTheme="minorEastAsia" w:hAnsiTheme="minorEastAsia" w:eastAsiaTheme="minorEastAsia"/>
        </w:rPr>
        <w:t>废水主要为</w:t>
      </w:r>
      <w:r>
        <w:rPr>
          <w:rFonts w:hint="eastAsia" w:cs="Times New Roman" w:asciiTheme="minorEastAsia" w:hAnsiTheme="minorEastAsia" w:eastAsiaTheme="minorEastAsia"/>
        </w:rPr>
        <w:t>油罐清洗废水、洗车废水、</w:t>
      </w:r>
      <w:r>
        <w:rPr>
          <w:rFonts w:cs="Times New Roman" w:asciiTheme="minorEastAsia" w:hAnsiTheme="minorEastAsia" w:eastAsiaTheme="minorEastAsia"/>
        </w:rPr>
        <w:t>生活污水</w:t>
      </w:r>
      <w:r>
        <w:rPr>
          <w:rFonts w:hint="eastAsia" w:cs="Times New Roman" w:asciiTheme="minorEastAsia" w:hAnsiTheme="minorEastAsia" w:eastAsiaTheme="minorEastAsia"/>
        </w:rPr>
        <w:t>。油罐清洗废水属于危险废物收集后委托有资质的单位处置；洗车废水收集后经沉淀池处理后，循环使用不外排；</w:t>
      </w:r>
      <w:r>
        <w:rPr>
          <w:rFonts w:cs="Times New Roman" w:asciiTheme="minorEastAsia" w:hAnsiTheme="minorEastAsia" w:eastAsiaTheme="minorEastAsia"/>
        </w:rPr>
        <w:t>生活污水</w:t>
      </w:r>
      <w:r>
        <w:rPr>
          <w:rFonts w:hint="eastAsia" w:cs="Times New Roman" w:asciiTheme="minorEastAsia" w:hAnsiTheme="minorEastAsia" w:eastAsiaTheme="minorEastAsia"/>
        </w:rPr>
        <w:t>经化粪池处理后，由环卫部门定期清运处理。</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2.废气</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检测结果</w:t>
      </w:r>
      <w:r>
        <w:rPr>
          <w:rFonts w:hint="eastAsia" w:cs="Times New Roman" w:asciiTheme="minorEastAsia" w:hAnsiTheme="minorEastAsia" w:eastAsiaTheme="minorEastAsia"/>
        </w:rPr>
        <w:t>表明，</w:t>
      </w:r>
      <w:r>
        <w:rPr>
          <w:rFonts w:cs="Times New Roman" w:asciiTheme="minorEastAsia" w:hAnsiTheme="minorEastAsia" w:eastAsiaTheme="minorEastAsia"/>
        </w:rPr>
        <w:t>验收监测期间油气处理设备油气（非甲烷总烃）排放浓度最大值为</w:t>
      </w:r>
      <w:r>
        <w:rPr>
          <w:rFonts w:hint="eastAsia" w:cs="Times New Roman" w:asciiTheme="minorEastAsia" w:hAnsiTheme="minorEastAsia" w:eastAsiaTheme="minorEastAsia"/>
        </w:rPr>
        <w:t>728</w:t>
      </w:r>
      <w:r>
        <w:rPr>
          <w:rFonts w:cs="Times New Roman" w:asciiTheme="minorEastAsia" w:hAnsiTheme="minorEastAsia" w:eastAsiaTheme="minorEastAsia"/>
        </w:rPr>
        <w:t>mg/m</w:t>
      </w:r>
      <w:r>
        <w:rPr>
          <w:rFonts w:cs="Times New Roman" w:asciiTheme="minorEastAsia" w:hAnsiTheme="minorEastAsia" w:eastAsiaTheme="minorEastAsia"/>
          <w:vertAlign w:val="superscript"/>
        </w:rPr>
        <w:t>3</w:t>
      </w:r>
      <w:r>
        <w:rPr>
          <w:rFonts w:cs="Times New Roman" w:asciiTheme="minorEastAsia" w:hAnsiTheme="minorEastAsia" w:eastAsiaTheme="minorEastAsia"/>
        </w:rPr>
        <w:t>，排放浓度满足加油站油气回收系统执行《加油站大气污染物排放标准》（GB20952-2007）中的要求</w:t>
      </w:r>
      <w:r>
        <w:rPr>
          <w:rFonts w:hint="eastAsia" w:cs="Times New Roman" w:asciiTheme="minorEastAsia" w:hAnsiTheme="minorEastAsia" w:eastAsiaTheme="minorEastAsia"/>
        </w:rPr>
        <w:t>（非甲烷总烃≤25g/m</w:t>
      </w:r>
      <w:r>
        <w:rPr>
          <w:rFonts w:hint="eastAsia" w:cs="Times New Roman" w:asciiTheme="minorEastAsia" w:hAnsiTheme="minorEastAsia" w:eastAsiaTheme="minorEastAsia"/>
          <w:vertAlign w:val="superscript"/>
        </w:rPr>
        <w:t>3</w:t>
      </w:r>
      <w:r>
        <w:rPr>
          <w:rFonts w:hint="eastAsia" w:cs="Times New Roman" w:asciiTheme="minorEastAsia" w:hAnsiTheme="minorEastAsia" w:eastAsiaTheme="minorEastAsia"/>
        </w:rPr>
        <w:t>）。</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验收监测期间，厂界无组织</w:t>
      </w:r>
      <w:r>
        <w:rPr>
          <w:rFonts w:hint="eastAsia" w:cs="Times New Roman" w:asciiTheme="minorEastAsia" w:hAnsiTheme="minorEastAsia" w:eastAsiaTheme="minorEastAsia"/>
        </w:rPr>
        <w:t>VOCS</w:t>
      </w:r>
      <w:r>
        <w:rPr>
          <w:rFonts w:cs="Times New Roman" w:asciiTheme="minorEastAsia" w:hAnsiTheme="minorEastAsia" w:eastAsiaTheme="minorEastAsia"/>
        </w:rPr>
        <w:t>最大值为</w:t>
      </w:r>
      <w:r>
        <w:rPr>
          <w:rFonts w:hint="eastAsia" w:cs="Times New Roman" w:asciiTheme="minorEastAsia" w:hAnsiTheme="minorEastAsia" w:eastAsiaTheme="minorEastAsia"/>
        </w:rPr>
        <w:t>1.63</w:t>
      </w:r>
      <w:r>
        <w:rPr>
          <w:rFonts w:cs="Times New Roman" w:asciiTheme="minorEastAsia" w:hAnsiTheme="minorEastAsia" w:eastAsiaTheme="minorEastAsia"/>
        </w:rPr>
        <w:t>mg/m</w:t>
      </w:r>
      <w:r>
        <w:rPr>
          <w:rFonts w:cs="Times New Roman" w:asciiTheme="minorEastAsia" w:hAnsiTheme="minorEastAsia" w:eastAsiaTheme="minorEastAsia"/>
          <w:vertAlign w:val="superscript"/>
        </w:rPr>
        <w:t>3</w:t>
      </w:r>
      <w:r>
        <w:rPr>
          <w:rFonts w:cs="Times New Roman" w:asciiTheme="minorEastAsia" w:hAnsiTheme="minorEastAsia" w:eastAsiaTheme="minorEastAsia"/>
        </w:rPr>
        <w:t>，排放浓度符合《</w:t>
      </w:r>
      <w:r>
        <w:rPr>
          <w:rFonts w:hint="eastAsia" w:cs="Times New Roman" w:asciiTheme="minorEastAsia" w:hAnsiTheme="minorEastAsia" w:eastAsiaTheme="minorEastAsia"/>
        </w:rPr>
        <w:t>挥发性有机物</w:t>
      </w:r>
      <w:r>
        <w:rPr>
          <w:rFonts w:cs="Times New Roman" w:asciiTheme="minorEastAsia" w:hAnsiTheme="minorEastAsia" w:eastAsiaTheme="minorEastAsia"/>
        </w:rPr>
        <w:t>排放标准</w:t>
      </w:r>
      <w:r>
        <w:rPr>
          <w:rFonts w:hint="eastAsia" w:cs="Times New Roman" w:asciiTheme="minorEastAsia" w:hAnsiTheme="minorEastAsia" w:eastAsiaTheme="minorEastAsia"/>
        </w:rPr>
        <w:t xml:space="preserve"> 第七部分：其他行业</w:t>
      </w:r>
      <w:r>
        <w:rPr>
          <w:rFonts w:cs="Times New Roman" w:asciiTheme="minorEastAsia" w:hAnsiTheme="minorEastAsia" w:eastAsiaTheme="minorEastAsia"/>
        </w:rPr>
        <w:t>》（</w:t>
      </w:r>
      <w:r>
        <w:rPr>
          <w:rFonts w:hint="eastAsia" w:cs="Times New Roman" w:asciiTheme="minorEastAsia" w:hAnsiTheme="minorEastAsia" w:eastAsiaTheme="minorEastAsia"/>
        </w:rPr>
        <w:t>D</w:t>
      </w:r>
      <w:r>
        <w:rPr>
          <w:rFonts w:cs="Times New Roman" w:asciiTheme="minorEastAsia" w:hAnsiTheme="minorEastAsia" w:eastAsiaTheme="minorEastAsia"/>
        </w:rPr>
        <w:t>B</w:t>
      </w:r>
      <w:r>
        <w:rPr>
          <w:rFonts w:hint="eastAsia" w:cs="Times New Roman" w:asciiTheme="minorEastAsia" w:hAnsiTheme="minorEastAsia" w:eastAsiaTheme="minorEastAsia"/>
        </w:rPr>
        <w:t>37/2801.7</w:t>
      </w:r>
      <w:r>
        <w:rPr>
          <w:rFonts w:cs="Times New Roman" w:asciiTheme="minorEastAsia" w:hAnsiTheme="minorEastAsia" w:eastAsiaTheme="minorEastAsia"/>
        </w:rPr>
        <w:t>-</w:t>
      </w:r>
      <w:r>
        <w:rPr>
          <w:rFonts w:hint="eastAsia" w:cs="Times New Roman" w:asciiTheme="minorEastAsia" w:hAnsiTheme="minorEastAsia" w:eastAsiaTheme="minorEastAsia"/>
        </w:rPr>
        <w:t>2019</w:t>
      </w:r>
      <w:r>
        <w:rPr>
          <w:rFonts w:cs="Times New Roman" w:asciiTheme="minorEastAsia" w:hAnsiTheme="minorEastAsia" w:eastAsiaTheme="minorEastAsia"/>
        </w:rPr>
        <w:t>）表2中无组织排放监控浓度限值要求</w:t>
      </w:r>
      <w:r>
        <w:rPr>
          <w:rFonts w:hint="eastAsia" w:cs="Times New Roman" w:asciiTheme="minorEastAsia" w:hAnsiTheme="minorEastAsia" w:eastAsiaTheme="minorEastAsia"/>
        </w:rPr>
        <w:t>（非甲烷总烃≤2.0mg/m</w:t>
      </w:r>
      <w:r>
        <w:rPr>
          <w:rFonts w:hint="eastAsia" w:cs="Times New Roman" w:asciiTheme="minorEastAsia" w:hAnsiTheme="minorEastAsia" w:eastAsiaTheme="minorEastAsia"/>
          <w:vertAlign w:val="superscript"/>
        </w:rPr>
        <w:t>3</w:t>
      </w:r>
      <w:r>
        <w:rPr>
          <w:rFonts w:hint="eastAsia" w:cs="Times New Roman" w:asciiTheme="minorEastAsia" w:hAnsiTheme="minorEastAsia" w:eastAsiaTheme="minorEastAsia"/>
        </w:rPr>
        <w:t>）。</w:t>
      </w:r>
    </w:p>
    <w:p>
      <w:pPr>
        <w:pStyle w:val="15"/>
        <w:autoSpaceDE/>
        <w:autoSpaceDN/>
        <w:spacing w:line="400" w:lineRule="exact"/>
        <w:ind w:firstLine="480" w:firstLineChars="200"/>
        <w:rPr>
          <w:rFonts w:cs="Times New Roman" w:asciiTheme="minorEastAsia" w:hAnsiTheme="minorEastAsia" w:eastAsiaTheme="minorEastAsia"/>
        </w:rPr>
      </w:pPr>
      <w:r>
        <w:rPr>
          <w:rFonts w:cs="Times New Roman" w:asciiTheme="minorEastAsia" w:hAnsiTheme="minorEastAsia" w:eastAsiaTheme="minorEastAsia"/>
        </w:rPr>
        <w:t>3.厂界噪声</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cs="Times New Roman" w:asciiTheme="minorEastAsia" w:hAnsiTheme="minorEastAsia" w:eastAsiaTheme="minorEastAsia"/>
        </w:rPr>
        <w:t>验收检测结果表明，</w:t>
      </w:r>
      <w:r>
        <w:rPr>
          <w:rFonts w:hint="eastAsia" w:cs="Times New Roman" w:asciiTheme="minorEastAsia" w:hAnsiTheme="minorEastAsia" w:eastAsiaTheme="minorEastAsia"/>
        </w:rPr>
        <w:t>厂界昼</w:t>
      </w:r>
      <w:r>
        <w:rPr>
          <w:rFonts w:cs="Times New Roman" w:asciiTheme="minorEastAsia" w:hAnsiTheme="minorEastAsia" w:eastAsiaTheme="minorEastAsia"/>
        </w:rPr>
        <w:t>间</w:t>
      </w:r>
      <w:bookmarkStart w:id="0" w:name="OLE_LINK5"/>
      <w:r>
        <w:rPr>
          <w:rFonts w:cs="Times New Roman" w:asciiTheme="minorEastAsia" w:hAnsiTheme="minorEastAsia" w:eastAsiaTheme="minorEastAsia"/>
        </w:rPr>
        <w:t>噪声最大值</w:t>
      </w:r>
      <w:r>
        <w:rPr>
          <w:rFonts w:asciiTheme="minorEastAsia" w:hAnsiTheme="minorEastAsia" w:eastAsiaTheme="minorEastAsia"/>
          <w:szCs w:val="28"/>
          <w:lang w:val="zh-CN"/>
        </w:rPr>
        <w:t>5</w:t>
      </w:r>
      <w:r>
        <w:rPr>
          <w:rFonts w:hint="eastAsia" w:asciiTheme="minorEastAsia" w:hAnsiTheme="minorEastAsia" w:eastAsiaTheme="minorEastAsia"/>
          <w:szCs w:val="28"/>
        </w:rPr>
        <w:t>8.8</w:t>
      </w:r>
      <w:r>
        <w:rPr>
          <w:rFonts w:cs="Times New Roman" w:asciiTheme="minorEastAsia" w:hAnsiTheme="minorEastAsia" w:eastAsiaTheme="minorEastAsia"/>
        </w:rPr>
        <w:t>dB(A)，夜间噪声最大值</w:t>
      </w:r>
      <w:r>
        <w:rPr>
          <w:rFonts w:hint="eastAsia" w:cs="Times New Roman" w:asciiTheme="minorEastAsia" w:hAnsiTheme="minorEastAsia" w:eastAsiaTheme="minorEastAsia"/>
        </w:rPr>
        <w:t>49.4</w:t>
      </w:r>
      <w:r>
        <w:rPr>
          <w:rFonts w:cs="Times New Roman" w:asciiTheme="minorEastAsia" w:hAnsiTheme="minorEastAsia" w:eastAsiaTheme="minorEastAsia"/>
        </w:rPr>
        <w:t>dB(A)，</w:t>
      </w:r>
      <w:r>
        <w:rPr>
          <w:rFonts w:hint="eastAsia" w:cs="Times New Roman" w:asciiTheme="minorEastAsia" w:hAnsiTheme="minorEastAsia" w:eastAsiaTheme="minorEastAsia"/>
        </w:rPr>
        <w:t>满足</w:t>
      </w:r>
      <w:r>
        <w:rPr>
          <w:rFonts w:cs="Times New Roman" w:asciiTheme="minorEastAsia" w:hAnsiTheme="minorEastAsia" w:eastAsiaTheme="minorEastAsia"/>
        </w:rPr>
        <w:t>《工业企业厂界环境噪声排放标准》（GB12348-2008）</w:t>
      </w:r>
      <w:r>
        <w:rPr>
          <w:rFonts w:hint="eastAsia" w:cs="Times New Roman" w:asciiTheme="minorEastAsia" w:hAnsiTheme="minorEastAsia" w:eastAsiaTheme="minorEastAsia"/>
        </w:rPr>
        <w:t>2</w:t>
      </w:r>
      <w:r>
        <w:rPr>
          <w:rFonts w:cs="Times New Roman" w:asciiTheme="minorEastAsia" w:hAnsiTheme="minorEastAsia" w:eastAsiaTheme="minorEastAsia"/>
        </w:rPr>
        <w:t>类标准要求</w:t>
      </w:r>
      <w:bookmarkEnd w:id="0"/>
      <w:r>
        <w:rPr>
          <w:rFonts w:cs="Times New Roman" w:asciiTheme="minorEastAsia" w:hAnsiTheme="minorEastAsia" w:eastAsiaTheme="minorEastAsia"/>
        </w:rPr>
        <w:t>。</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cs="Times New Roman" w:asciiTheme="minorEastAsia" w:hAnsiTheme="minorEastAsia" w:eastAsiaTheme="minorEastAsia"/>
        </w:rPr>
        <w:t>4.固体废物</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cs="Times New Roman" w:asciiTheme="minorEastAsia" w:hAnsiTheme="minorEastAsia" w:eastAsiaTheme="minorEastAsia"/>
        </w:rPr>
        <w:t>项目固体废物未进行检测，但厂家进行了产生量统计，未发现超</w:t>
      </w:r>
      <w:r>
        <w:rPr>
          <w:rFonts w:hint="eastAsia" w:cs="Times New Roman" w:asciiTheme="minorEastAsia" w:hAnsiTheme="minorEastAsia" w:eastAsiaTheme="minorEastAsia"/>
        </w:rPr>
        <w:t>量</w:t>
      </w:r>
      <w:r>
        <w:rPr>
          <w:rFonts w:cs="Times New Roman" w:asciiTheme="minorEastAsia" w:hAnsiTheme="minorEastAsia" w:eastAsiaTheme="minorEastAsia"/>
        </w:rPr>
        <w:t>排放情况。</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cs="Times New Roman" w:asciiTheme="minorEastAsia" w:hAnsiTheme="minorEastAsia" w:eastAsiaTheme="minorEastAsia"/>
        </w:rPr>
        <w:t>5.污染物排放总量</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cs="Times New Roman" w:asciiTheme="minorEastAsia" w:hAnsiTheme="minorEastAsia" w:eastAsiaTheme="minorEastAsia"/>
        </w:rPr>
        <w:t>项目</w:t>
      </w:r>
      <w:r>
        <w:rPr>
          <w:rFonts w:hint="eastAsia" w:cs="Times New Roman" w:asciiTheme="minorEastAsia" w:hAnsiTheme="minorEastAsia" w:eastAsiaTheme="minorEastAsia"/>
        </w:rPr>
        <w:t>不涉及</w:t>
      </w:r>
      <w:r>
        <w:rPr>
          <w:rFonts w:cs="Times New Roman" w:asciiTheme="minorEastAsia" w:hAnsiTheme="minorEastAsia" w:eastAsiaTheme="minorEastAsia"/>
        </w:rPr>
        <w:t>污染物排放总量指标。</w:t>
      </w:r>
    </w:p>
    <w:p>
      <w:pPr>
        <w:pStyle w:val="14"/>
        <w:spacing w:before="0" w:beforeAutospacing="0" w:after="0" w:afterAutospacing="0" w:line="400" w:lineRule="exact"/>
        <w:ind w:firstLine="482" w:firstLineChars="200"/>
        <w:jc w:val="both"/>
        <w:outlineLvl w:val="0"/>
        <w:rPr>
          <w:rFonts w:cs="Times New Roman" w:asciiTheme="minorEastAsia" w:hAnsiTheme="minorEastAsia" w:eastAsiaTheme="minorEastAsia"/>
          <w:b/>
        </w:rPr>
      </w:pPr>
      <w:r>
        <w:rPr>
          <w:rFonts w:cs="Times New Roman" w:asciiTheme="minorEastAsia" w:hAnsiTheme="minorEastAsia" w:eastAsiaTheme="minorEastAsia"/>
          <w:b/>
        </w:rPr>
        <w:t>五、工程建设对环境的影响</w:t>
      </w:r>
    </w:p>
    <w:p>
      <w:pPr>
        <w:pStyle w:val="15"/>
        <w:autoSpaceDE/>
        <w:autoSpaceDN/>
        <w:spacing w:line="400" w:lineRule="exact"/>
        <w:ind w:firstLine="480"/>
        <w:jc w:val="both"/>
        <w:rPr>
          <w:rFonts w:asciiTheme="minorEastAsia" w:hAnsiTheme="minorEastAsia" w:eastAsiaTheme="minorEastAsia"/>
        </w:rPr>
      </w:pPr>
      <w:r>
        <w:rPr>
          <w:rFonts w:hint="eastAsia" w:asciiTheme="minorEastAsia" w:hAnsiTheme="minorEastAsia" w:eastAsiaTheme="minorEastAsia"/>
        </w:rPr>
        <w:t>按照环境要素检测结果，项目产生的</w:t>
      </w:r>
      <w:r>
        <w:rPr>
          <w:rFonts w:hint="eastAsia" w:cs="Times New Roman" w:asciiTheme="minorEastAsia" w:hAnsiTheme="minorEastAsia" w:eastAsiaTheme="minorEastAsia"/>
        </w:rPr>
        <w:t>油罐清洗废水属于危险废物收集后委托有资质的单位处置；洗车废水收集后经沉淀池处理后，循环使用不外排；</w:t>
      </w:r>
      <w:r>
        <w:rPr>
          <w:rFonts w:cs="Times New Roman" w:asciiTheme="minorEastAsia" w:hAnsiTheme="minorEastAsia" w:eastAsiaTheme="minorEastAsia"/>
        </w:rPr>
        <w:t>生活污水</w:t>
      </w:r>
      <w:r>
        <w:rPr>
          <w:rFonts w:hint="eastAsia" w:cs="Times New Roman" w:asciiTheme="minorEastAsia" w:hAnsiTheme="minorEastAsia" w:eastAsiaTheme="minorEastAsia"/>
        </w:rPr>
        <w:t>经化粪池处理后，由环卫部门定期清运处理，</w:t>
      </w:r>
      <w:r>
        <w:rPr>
          <w:rFonts w:hint="eastAsia" w:asciiTheme="minorEastAsia" w:hAnsiTheme="minorEastAsia" w:eastAsiaTheme="minorEastAsia"/>
        </w:rPr>
        <w:t>废水对地表水影响较小；项目产生的机械噪声衰减到敏感点后对周围环境没有影响；项目产生的固体废物得到了有效处置，对地下水及土壤环境影响较小；项目产生的废气得到了有效处理，检测结果表明有组织废气污染物达标排放，废气污染物厂界达标，对周围的环境空气影响较小。</w:t>
      </w:r>
    </w:p>
    <w:p>
      <w:pPr>
        <w:pStyle w:val="14"/>
        <w:spacing w:before="0" w:beforeAutospacing="0" w:after="0" w:afterAutospacing="0" w:line="400" w:lineRule="exact"/>
        <w:ind w:firstLine="482" w:firstLineChars="200"/>
        <w:jc w:val="both"/>
        <w:outlineLvl w:val="0"/>
        <w:rPr>
          <w:rFonts w:cs="Times New Roman" w:asciiTheme="minorEastAsia" w:hAnsiTheme="minorEastAsia" w:eastAsiaTheme="minorEastAsia"/>
          <w:b/>
          <w:color w:val="000000"/>
        </w:rPr>
      </w:pPr>
      <w:r>
        <w:rPr>
          <w:rFonts w:hint="eastAsia" w:cs="Times New Roman" w:asciiTheme="minorEastAsia" w:hAnsiTheme="minorEastAsia" w:eastAsiaTheme="minorEastAsia"/>
          <w:b/>
          <w:color w:val="000000"/>
        </w:rPr>
        <w:t>六、验收结论</w:t>
      </w:r>
    </w:p>
    <w:p>
      <w:pPr>
        <w:pStyle w:val="14"/>
        <w:spacing w:before="0" w:beforeAutospacing="0" w:after="0" w:afterAutospacing="0" w:line="400" w:lineRule="exact"/>
        <w:ind w:firstLine="480" w:firstLineChars="200"/>
        <w:jc w:val="both"/>
        <w:outlineLvl w:val="0"/>
        <w:rPr>
          <w:rFonts w:cs="Times New Roman" w:asciiTheme="minorEastAsia" w:hAnsiTheme="minorEastAsia" w:eastAsiaTheme="minorEastAsia"/>
        </w:rPr>
      </w:pPr>
      <w:r>
        <w:rPr>
          <w:rFonts w:hint="eastAsia" w:cs="Times New Roman" w:asciiTheme="minorEastAsia" w:hAnsiTheme="minorEastAsia" w:eastAsiaTheme="minorEastAsia"/>
          <w:color w:val="000000"/>
        </w:rPr>
        <w:t>按照《建设项目竣工环境保护验收暂行办法》规定要求，验收组对本项目所涉及的所有资料和现场情况进行了认真核查，并进行了详细分析和讨论，提出了整改建议。验收组</w:t>
      </w:r>
      <w:r>
        <w:rPr>
          <w:rFonts w:hint="eastAsia" w:cs="Times New Roman" w:asciiTheme="minorEastAsia" w:hAnsiTheme="minorEastAsia" w:eastAsiaTheme="minorEastAsia"/>
        </w:rPr>
        <w:t>一致认为该项目经补充完善相关资料、现场整改合格后，可以满足项目竣工环境保护验收标准要求，达到验收合格标准，同意通过验收。</w:t>
      </w:r>
    </w:p>
    <w:p>
      <w:pPr>
        <w:pStyle w:val="14"/>
        <w:spacing w:before="0" w:beforeAutospacing="0" w:after="0" w:afterAutospacing="0" w:line="400" w:lineRule="exact"/>
        <w:ind w:firstLine="482" w:firstLineChars="200"/>
        <w:jc w:val="both"/>
        <w:outlineLvl w:val="0"/>
        <w:rPr>
          <w:rFonts w:cs="Times New Roman" w:asciiTheme="minorEastAsia" w:hAnsiTheme="minorEastAsia" w:eastAsiaTheme="minorEastAsia"/>
          <w:b/>
        </w:rPr>
      </w:pPr>
      <w:r>
        <w:rPr>
          <w:rFonts w:hint="eastAsia" w:cs="Times New Roman" w:asciiTheme="minorEastAsia" w:hAnsiTheme="minorEastAsia" w:eastAsiaTheme="minorEastAsia"/>
          <w:b/>
        </w:rPr>
        <w:t>七、后续要求：</w:t>
      </w:r>
    </w:p>
    <w:p>
      <w:pPr>
        <w:pStyle w:val="14"/>
        <w:spacing w:before="0" w:beforeAutospacing="0" w:after="0" w:afterAutospacing="0" w:line="400" w:lineRule="exact"/>
        <w:ind w:firstLine="480" w:firstLineChars="200"/>
        <w:jc w:val="both"/>
        <w:outlineLvl w:val="0"/>
        <w:rPr>
          <w:rFonts w:asciiTheme="minorEastAsia" w:hAnsiTheme="minorEastAsia" w:eastAsiaTheme="minorEastAsia"/>
        </w:rPr>
      </w:pPr>
      <w:r>
        <w:rPr>
          <w:rFonts w:hint="eastAsia" w:asciiTheme="minorEastAsia" w:hAnsiTheme="minorEastAsia" w:eastAsiaTheme="minorEastAsia"/>
        </w:rPr>
        <w:t>1、严格落实环境保护管理制度，确保污染物稳定达标排放。</w:t>
      </w:r>
    </w:p>
    <w:p>
      <w:pPr>
        <w:pStyle w:val="14"/>
        <w:spacing w:before="0" w:beforeAutospacing="0" w:after="0" w:afterAutospacing="0" w:line="400" w:lineRule="exact"/>
        <w:ind w:firstLine="480" w:firstLineChars="200"/>
        <w:jc w:val="both"/>
        <w:outlineLvl w:val="0"/>
        <w:rPr>
          <w:rFonts w:asciiTheme="minorEastAsia" w:hAnsiTheme="minorEastAsia" w:eastAsiaTheme="minorEastAsia"/>
        </w:rPr>
      </w:pPr>
      <w:r>
        <w:rPr>
          <w:rFonts w:hint="eastAsia" w:asciiTheme="minorEastAsia" w:hAnsiTheme="minorEastAsia" w:eastAsiaTheme="minorEastAsia"/>
        </w:rPr>
        <w:t>2、加强现场管理和对环保治理设施的维护，确保设施高效运行，最大限度的减少对环境的影响，严禁环保设施不正常运行或故障下生产。</w:t>
      </w:r>
    </w:p>
    <w:p>
      <w:pPr>
        <w:pStyle w:val="14"/>
        <w:spacing w:before="0" w:beforeAutospacing="0" w:after="0" w:afterAutospacing="0" w:line="400" w:lineRule="exact"/>
        <w:ind w:firstLine="480" w:firstLineChars="200"/>
        <w:jc w:val="both"/>
        <w:outlineLvl w:val="0"/>
        <w:rPr>
          <w:rFonts w:asciiTheme="minorEastAsia" w:hAnsiTheme="minorEastAsia" w:eastAsiaTheme="minorEastAsia"/>
        </w:rPr>
      </w:pPr>
      <w:r>
        <w:rPr>
          <w:rFonts w:hint="eastAsia" w:cs="Times New Roman" w:asciiTheme="minorEastAsia" w:hAnsiTheme="minorEastAsia" w:eastAsiaTheme="minorEastAsia"/>
        </w:rPr>
        <w:t>3、</w:t>
      </w:r>
      <w:r>
        <w:rPr>
          <w:rFonts w:hint="eastAsia" w:asciiTheme="minorEastAsia" w:hAnsiTheme="minorEastAsia" w:eastAsiaTheme="minorEastAsia"/>
        </w:rPr>
        <w:t>完善环保设施运行及维护保养等相关记录。</w:t>
      </w:r>
    </w:p>
    <w:p>
      <w:pPr>
        <w:pStyle w:val="14"/>
        <w:spacing w:before="0" w:beforeAutospacing="0" w:after="0" w:afterAutospacing="0" w:line="400" w:lineRule="exact"/>
        <w:ind w:firstLine="482" w:firstLineChars="200"/>
        <w:jc w:val="both"/>
        <w:outlineLvl w:val="0"/>
        <w:rPr>
          <w:rFonts w:cs="Times New Roman" w:asciiTheme="minorEastAsia" w:hAnsiTheme="minorEastAsia" w:eastAsiaTheme="minorEastAsia"/>
          <w:b/>
        </w:rPr>
      </w:pPr>
      <w:r>
        <w:rPr>
          <w:rFonts w:hint="eastAsia" w:cs="Times New Roman" w:asciiTheme="minorEastAsia" w:hAnsiTheme="minorEastAsia" w:eastAsiaTheme="minorEastAsia"/>
          <w:b/>
        </w:rPr>
        <w:t>八、</w:t>
      </w:r>
      <w:r>
        <w:rPr>
          <w:rFonts w:cs="Times New Roman" w:asciiTheme="minorEastAsia" w:hAnsiTheme="minorEastAsia" w:eastAsiaTheme="minorEastAsia"/>
          <w:b/>
        </w:rPr>
        <w:t>验收人员信息：</w:t>
      </w:r>
    </w:p>
    <w:p>
      <w:pPr>
        <w:pStyle w:val="14"/>
        <w:spacing w:before="0" w:beforeAutospacing="0" w:after="0" w:afterAutospacing="0" w:line="400" w:lineRule="exact"/>
        <w:ind w:left="482"/>
        <w:jc w:val="both"/>
        <w:outlineLvl w:val="0"/>
        <w:rPr>
          <w:rFonts w:asciiTheme="minorEastAsia" w:hAnsiTheme="minorEastAsia" w:eastAsiaTheme="minorEastAsia"/>
        </w:rPr>
      </w:pPr>
      <w:r>
        <w:rPr>
          <w:rFonts w:hint="eastAsia" w:asciiTheme="minorEastAsia" w:hAnsiTheme="minorEastAsia" w:eastAsiaTheme="minorEastAsia"/>
        </w:rPr>
        <w:t>项目验收工作组成员信息见附件。</w:t>
      </w:r>
    </w:p>
    <w:p>
      <w:pPr>
        <w:pStyle w:val="14"/>
        <w:spacing w:before="0" w:beforeAutospacing="0" w:after="0" w:afterAutospacing="0" w:line="420" w:lineRule="exact"/>
        <w:ind w:left="726" w:leftChars="330" w:firstLine="5280" w:firstLineChars="2200"/>
        <w:jc w:val="both"/>
        <w:outlineLvl w:val="0"/>
        <w:rPr>
          <w:rFonts w:hint="eastAsia" w:cs="Times New Roman" w:asciiTheme="minorEastAsia" w:hAnsiTheme="minorEastAsia" w:eastAsiaTheme="minorEastAsia"/>
          <w:color w:val="000000"/>
        </w:rPr>
      </w:pPr>
    </w:p>
    <w:p>
      <w:pPr>
        <w:pStyle w:val="14"/>
        <w:spacing w:before="0" w:beforeAutospacing="0" w:after="0" w:afterAutospacing="0" w:line="420" w:lineRule="exact"/>
        <w:ind w:left="726" w:leftChars="330" w:firstLine="5280" w:firstLineChars="2200"/>
        <w:jc w:val="both"/>
        <w:outlineLvl w:val="0"/>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郓城县东万加油站</w:t>
      </w:r>
    </w:p>
    <w:p>
      <w:pPr>
        <w:pStyle w:val="14"/>
        <w:spacing w:before="0" w:beforeAutospacing="0" w:after="0" w:afterAutospacing="0" w:line="420" w:lineRule="exact"/>
        <w:ind w:firstLine="6000" w:firstLineChars="2500"/>
        <w:jc w:val="both"/>
        <w:outlineLvl w:val="0"/>
        <w:rPr>
          <w:rFonts w:asciiTheme="minorEastAsia" w:hAnsiTheme="minorEastAsia" w:eastAsiaTheme="minorEastAsia"/>
        </w:rPr>
        <w:sectPr>
          <w:headerReference r:id="rId3" w:type="default"/>
          <w:pgSz w:w="11906" w:h="16838"/>
          <w:pgMar w:top="1361" w:right="1588" w:bottom="1134" w:left="1588" w:header="851" w:footer="992" w:gutter="0"/>
          <w:cols w:space="425" w:num="1"/>
          <w:docGrid w:type="lines" w:linePitch="312" w:charSpace="0"/>
        </w:sectPr>
      </w:pPr>
      <w:r>
        <w:rPr>
          <w:rFonts w:cs="Times New Roman" w:asciiTheme="minorEastAsia" w:hAnsiTheme="minorEastAsia" w:eastAsiaTheme="minorEastAsia"/>
          <w:color w:val="000000"/>
        </w:rPr>
        <w:t>20</w:t>
      </w:r>
      <w:r>
        <w:rPr>
          <w:rFonts w:hint="eastAsia" w:cs="Times New Roman" w:asciiTheme="minorEastAsia" w:hAnsiTheme="minorEastAsia" w:eastAsiaTheme="minorEastAsia"/>
          <w:color w:val="000000"/>
        </w:rPr>
        <w:t>21年01月25日</w:t>
      </w:r>
    </w:p>
    <w:p>
      <w:pPr>
        <w:pStyle w:val="14"/>
        <w:spacing w:before="0" w:beforeAutospacing="0" w:after="0" w:afterAutospacing="0" w:line="460" w:lineRule="exact"/>
        <w:ind w:left="482"/>
        <w:jc w:val="both"/>
        <w:outlineLvl w:val="0"/>
        <w:rPr>
          <w:rFonts w:asciiTheme="minorEastAsia" w:hAnsiTheme="minorEastAsia" w:eastAsiaTheme="minorEastAsia"/>
        </w:rPr>
      </w:pPr>
    </w:p>
    <w:p>
      <w:pPr>
        <w:pStyle w:val="14"/>
        <w:spacing w:before="0" w:beforeAutospacing="0" w:after="0" w:afterAutospacing="0" w:line="520" w:lineRule="exact"/>
        <w:jc w:val="center"/>
        <w:outlineLvl w:val="0"/>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郓城县东万加油站</w:t>
      </w:r>
    </w:p>
    <w:p>
      <w:pPr>
        <w:pStyle w:val="14"/>
        <w:spacing w:before="0" w:beforeAutospacing="0" w:after="0" w:afterAutospacing="0" w:line="520" w:lineRule="exact"/>
        <w:jc w:val="center"/>
        <w:outlineLvl w:val="0"/>
        <w:rPr>
          <w:rFonts w:cs="Times New Roman" w:asciiTheme="minorEastAsia" w:hAnsiTheme="minorEastAsia" w:eastAsiaTheme="minorEastAsia"/>
          <w:b/>
          <w:sz w:val="30"/>
          <w:szCs w:val="30"/>
        </w:rPr>
      </w:pPr>
      <w:r>
        <w:rPr>
          <w:rFonts w:hint="eastAsia" w:asciiTheme="minorEastAsia" w:hAnsiTheme="minorEastAsia" w:eastAsiaTheme="minorEastAsia"/>
          <w:b/>
          <w:color w:val="000000"/>
          <w:sz w:val="30"/>
          <w:szCs w:val="30"/>
        </w:rPr>
        <w:t>加油站项目竣工环境保护验收</w:t>
      </w:r>
      <w:r>
        <w:rPr>
          <w:rFonts w:hint="eastAsia" w:cs="Times New Roman" w:asciiTheme="minorEastAsia" w:hAnsiTheme="minorEastAsia" w:eastAsiaTheme="minorEastAsia"/>
          <w:b/>
          <w:sz w:val="30"/>
          <w:szCs w:val="30"/>
        </w:rPr>
        <w:t>成员信息表</w:t>
      </w:r>
    </w:p>
    <w:tbl>
      <w:tblPr>
        <w:tblStyle w:val="11"/>
        <w:tblW w:w="11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92"/>
        <w:gridCol w:w="4764"/>
        <w:gridCol w:w="147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92"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4764"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473"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r>
              <w:rPr>
                <w:rFonts w:asciiTheme="minorEastAsia" w:hAnsiTheme="minorEastAsia" w:eastAsiaTheme="minorEastAsia"/>
                <w:sz w:val="24"/>
                <w:szCs w:val="24"/>
              </w:rPr>
              <w:t>/</w:t>
            </w:r>
            <w:r>
              <w:rPr>
                <w:rFonts w:hint="eastAsia" w:asciiTheme="minorEastAsia" w:hAnsiTheme="minorEastAsia" w:eastAsiaTheme="minorEastAsia"/>
                <w:sz w:val="24"/>
                <w:szCs w:val="24"/>
              </w:rPr>
              <w:t>职称</w:t>
            </w:r>
          </w:p>
        </w:tc>
        <w:tc>
          <w:tcPr>
            <w:tcW w:w="1559"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843"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企业代表</w:t>
            </w:r>
          </w:p>
        </w:tc>
        <w:tc>
          <w:tcPr>
            <w:tcW w:w="992"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吕哲</w:t>
            </w:r>
          </w:p>
        </w:tc>
        <w:tc>
          <w:tcPr>
            <w:tcW w:w="4764"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郓城县东万加油站</w:t>
            </w:r>
          </w:p>
        </w:tc>
        <w:tc>
          <w:tcPr>
            <w:tcW w:w="1473"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总经理</w:t>
            </w:r>
          </w:p>
        </w:tc>
        <w:tc>
          <w:tcPr>
            <w:tcW w:w="1559"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13905405030</w:t>
            </w:r>
          </w:p>
        </w:tc>
        <w:tc>
          <w:tcPr>
            <w:tcW w:w="1843"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3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检测代表</w:t>
            </w:r>
          </w:p>
        </w:tc>
        <w:tc>
          <w:tcPr>
            <w:tcW w:w="992"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张振波</w:t>
            </w:r>
          </w:p>
        </w:tc>
        <w:tc>
          <w:tcPr>
            <w:tcW w:w="4764"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sz w:val="24"/>
                <w:szCs w:val="24"/>
              </w:rPr>
              <w:t>山东凯宁环保科技有限公司</w:t>
            </w:r>
          </w:p>
        </w:tc>
        <w:tc>
          <w:tcPr>
            <w:tcW w:w="1473" w:type="dxa"/>
            <w:vAlign w:val="center"/>
          </w:tcPr>
          <w:p>
            <w:pPr>
              <w:spacing w:line="32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业务经理</w:t>
            </w:r>
          </w:p>
        </w:tc>
        <w:tc>
          <w:tcPr>
            <w:tcW w:w="1559"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18563021991</w:t>
            </w:r>
          </w:p>
        </w:tc>
        <w:tc>
          <w:tcPr>
            <w:tcW w:w="1843"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3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环评代表</w:t>
            </w:r>
          </w:p>
        </w:tc>
        <w:tc>
          <w:tcPr>
            <w:tcW w:w="992"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张雨</w:t>
            </w:r>
          </w:p>
        </w:tc>
        <w:tc>
          <w:tcPr>
            <w:tcW w:w="4764"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山东凯通企业管理咨询服务有限公司</w:t>
            </w:r>
          </w:p>
        </w:tc>
        <w:tc>
          <w:tcPr>
            <w:tcW w:w="1473" w:type="dxa"/>
            <w:vAlign w:val="center"/>
          </w:tcPr>
          <w:p>
            <w:pPr>
              <w:spacing w:line="3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工程师</w:t>
            </w:r>
          </w:p>
        </w:tc>
        <w:tc>
          <w:tcPr>
            <w:tcW w:w="1559"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18454312188</w:t>
            </w:r>
          </w:p>
        </w:tc>
        <w:tc>
          <w:tcPr>
            <w:tcW w:w="1843"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3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验收报告编著单位</w:t>
            </w:r>
          </w:p>
        </w:tc>
        <w:tc>
          <w:tcPr>
            <w:tcW w:w="992"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潘宁宁</w:t>
            </w:r>
          </w:p>
        </w:tc>
        <w:tc>
          <w:tcPr>
            <w:tcW w:w="4764"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山东凯宁环保科技有限公司</w:t>
            </w:r>
          </w:p>
        </w:tc>
        <w:tc>
          <w:tcPr>
            <w:tcW w:w="1473" w:type="dxa"/>
            <w:vAlign w:val="center"/>
          </w:tcPr>
          <w:p>
            <w:pPr>
              <w:spacing w:line="3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编制人员</w:t>
            </w:r>
          </w:p>
        </w:tc>
        <w:tc>
          <w:tcPr>
            <w:tcW w:w="1559"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13805439469</w:t>
            </w:r>
          </w:p>
        </w:tc>
        <w:tc>
          <w:tcPr>
            <w:tcW w:w="1843"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17"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专家</w:t>
            </w:r>
          </w:p>
        </w:tc>
        <w:tc>
          <w:tcPr>
            <w:tcW w:w="992"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耿殿荣</w:t>
            </w:r>
          </w:p>
        </w:tc>
        <w:tc>
          <w:tcPr>
            <w:tcW w:w="4764"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山东大成农化有限公司</w:t>
            </w:r>
          </w:p>
        </w:tc>
        <w:tc>
          <w:tcPr>
            <w:tcW w:w="1473"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高工</w:t>
            </w:r>
          </w:p>
        </w:tc>
        <w:tc>
          <w:tcPr>
            <w:tcW w:w="1559" w:type="dxa"/>
            <w:vAlign w:val="center"/>
          </w:tcPr>
          <w:p>
            <w:pPr>
              <w:spacing w:line="50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13953302881</w:t>
            </w:r>
          </w:p>
        </w:tc>
        <w:tc>
          <w:tcPr>
            <w:tcW w:w="1843" w:type="dxa"/>
            <w:vAlign w:val="center"/>
          </w:tcPr>
          <w:p>
            <w:pPr>
              <w:spacing w:line="50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Align w:val="center"/>
          </w:tcPr>
          <w:p>
            <w:pPr>
              <w:spacing w:line="5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专家</w:t>
            </w:r>
          </w:p>
        </w:tc>
        <w:tc>
          <w:tcPr>
            <w:tcW w:w="992" w:type="dxa"/>
            <w:vAlign w:val="center"/>
          </w:tcPr>
          <w:p>
            <w:pPr>
              <w:spacing w:line="5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谷翠芹</w:t>
            </w:r>
          </w:p>
        </w:tc>
        <w:tc>
          <w:tcPr>
            <w:tcW w:w="4764" w:type="dxa"/>
            <w:vAlign w:val="center"/>
          </w:tcPr>
          <w:p>
            <w:pPr>
              <w:spacing w:line="5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山东同济环境工程设计院有限公司</w:t>
            </w:r>
          </w:p>
        </w:tc>
        <w:tc>
          <w:tcPr>
            <w:tcW w:w="1473" w:type="dxa"/>
            <w:vAlign w:val="center"/>
          </w:tcPr>
          <w:p>
            <w:pPr>
              <w:spacing w:line="52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高工</w:t>
            </w:r>
          </w:p>
        </w:tc>
        <w:tc>
          <w:tcPr>
            <w:tcW w:w="1559" w:type="dxa"/>
            <w:vAlign w:val="center"/>
          </w:tcPr>
          <w:p>
            <w:pPr>
              <w:spacing w:line="520" w:lineRule="exact"/>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13953363941</w:t>
            </w:r>
          </w:p>
        </w:tc>
        <w:tc>
          <w:tcPr>
            <w:tcW w:w="1843" w:type="dxa"/>
            <w:vAlign w:val="center"/>
          </w:tcPr>
          <w:p>
            <w:pPr>
              <w:spacing w:line="500" w:lineRule="exact"/>
              <w:jc w:val="center"/>
              <w:rPr>
                <w:rFonts w:asciiTheme="minorEastAsia" w:hAnsiTheme="minorEastAsia" w:eastAsiaTheme="minorEastAsia"/>
                <w:color w:val="000000"/>
                <w:sz w:val="24"/>
                <w:szCs w:val="24"/>
              </w:rPr>
            </w:pPr>
          </w:p>
        </w:tc>
      </w:tr>
    </w:tbl>
    <w:p>
      <w:pPr>
        <w:pStyle w:val="14"/>
        <w:spacing w:before="0" w:beforeAutospacing="0" w:after="0" w:afterAutospacing="0" w:line="420" w:lineRule="exact"/>
        <w:ind w:firstLine="10440" w:firstLineChars="4350"/>
        <w:jc w:val="both"/>
        <w:outlineLvl w:val="0"/>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郓城县东万加油站</w:t>
      </w:r>
    </w:p>
    <w:p>
      <w:pPr>
        <w:pStyle w:val="14"/>
        <w:spacing w:before="0" w:beforeAutospacing="0" w:after="0" w:afterAutospacing="0" w:line="420" w:lineRule="exact"/>
        <w:ind w:firstLine="10440" w:firstLineChars="4350"/>
        <w:jc w:val="both"/>
        <w:outlineLvl w:val="0"/>
        <w:rPr>
          <w:rFonts w:asciiTheme="minorEastAsia" w:hAnsiTheme="minorEastAsia" w:eastAsiaTheme="minorEastAsia"/>
          <w:b/>
        </w:rPr>
      </w:pPr>
      <w:r>
        <w:rPr>
          <w:rFonts w:cs="Times New Roman" w:asciiTheme="minorEastAsia" w:hAnsiTheme="minorEastAsia" w:eastAsiaTheme="minorEastAsia"/>
          <w:color w:val="000000"/>
        </w:rPr>
        <w:t>20</w:t>
      </w:r>
      <w:r>
        <w:rPr>
          <w:rFonts w:hint="eastAsia" w:cs="Times New Roman" w:asciiTheme="minorEastAsia" w:hAnsiTheme="minorEastAsia" w:eastAsiaTheme="minorEastAsia"/>
          <w:color w:val="000000"/>
        </w:rPr>
        <w:t>21年01月25日</w:t>
      </w: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34EDD"/>
    <w:rsid w:val="000011CD"/>
    <w:rsid w:val="0000135B"/>
    <w:rsid w:val="0000607C"/>
    <w:rsid w:val="00010B30"/>
    <w:rsid w:val="00020FD3"/>
    <w:rsid w:val="000226D9"/>
    <w:rsid w:val="00025BCA"/>
    <w:rsid w:val="000324EC"/>
    <w:rsid w:val="00032B98"/>
    <w:rsid w:val="00064A78"/>
    <w:rsid w:val="00065B8B"/>
    <w:rsid w:val="000763F7"/>
    <w:rsid w:val="00082EF7"/>
    <w:rsid w:val="00087681"/>
    <w:rsid w:val="000902C1"/>
    <w:rsid w:val="00090D9F"/>
    <w:rsid w:val="0009194D"/>
    <w:rsid w:val="00096642"/>
    <w:rsid w:val="00096758"/>
    <w:rsid w:val="000A2ABD"/>
    <w:rsid w:val="000A572D"/>
    <w:rsid w:val="000B19E2"/>
    <w:rsid w:val="000D1633"/>
    <w:rsid w:val="000E1860"/>
    <w:rsid w:val="000E59D4"/>
    <w:rsid w:val="000E7B89"/>
    <w:rsid w:val="000F7C04"/>
    <w:rsid w:val="0010115F"/>
    <w:rsid w:val="00102A6C"/>
    <w:rsid w:val="00103DC4"/>
    <w:rsid w:val="0011665E"/>
    <w:rsid w:val="00122A28"/>
    <w:rsid w:val="00124277"/>
    <w:rsid w:val="0013443C"/>
    <w:rsid w:val="0013472C"/>
    <w:rsid w:val="00134EDD"/>
    <w:rsid w:val="001404AD"/>
    <w:rsid w:val="0014211F"/>
    <w:rsid w:val="001442C8"/>
    <w:rsid w:val="00146167"/>
    <w:rsid w:val="00150620"/>
    <w:rsid w:val="001543B7"/>
    <w:rsid w:val="001544BD"/>
    <w:rsid w:val="00155139"/>
    <w:rsid w:val="00156625"/>
    <w:rsid w:val="00170394"/>
    <w:rsid w:val="00172ACD"/>
    <w:rsid w:val="001732B5"/>
    <w:rsid w:val="001761E2"/>
    <w:rsid w:val="00192EDF"/>
    <w:rsid w:val="001A4879"/>
    <w:rsid w:val="001B220A"/>
    <w:rsid w:val="001B321C"/>
    <w:rsid w:val="001B3EDA"/>
    <w:rsid w:val="001B78B7"/>
    <w:rsid w:val="001C317C"/>
    <w:rsid w:val="001C4442"/>
    <w:rsid w:val="001D040C"/>
    <w:rsid w:val="001E0EBA"/>
    <w:rsid w:val="001E19AE"/>
    <w:rsid w:val="001F0EC0"/>
    <w:rsid w:val="001F5D60"/>
    <w:rsid w:val="001F72B0"/>
    <w:rsid w:val="002068BC"/>
    <w:rsid w:val="002074EE"/>
    <w:rsid w:val="00211A68"/>
    <w:rsid w:val="0021213A"/>
    <w:rsid w:val="00212EE0"/>
    <w:rsid w:val="00214624"/>
    <w:rsid w:val="002255A8"/>
    <w:rsid w:val="00225BD7"/>
    <w:rsid w:val="00234735"/>
    <w:rsid w:val="00235011"/>
    <w:rsid w:val="00240A9A"/>
    <w:rsid w:val="002526C7"/>
    <w:rsid w:val="002526DA"/>
    <w:rsid w:val="00256D41"/>
    <w:rsid w:val="00263AF7"/>
    <w:rsid w:val="00275306"/>
    <w:rsid w:val="00277F1B"/>
    <w:rsid w:val="00280ACA"/>
    <w:rsid w:val="002847FB"/>
    <w:rsid w:val="002918C7"/>
    <w:rsid w:val="00294020"/>
    <w:rsid w:val="002A5FA9"/>
    <w:rsid w:val="002A613E"/>
    <w:rsid w:val="002A719C"/>
    <w:rsid w:val="002A77F7"/>
    <w:rsid w:val="002B3DBE"/>
    <w:rsid w:val="002C2521"/>
    <w:rsid w:val="002C3B71"/>
    <w:rsid w:val="002C46EB"/>
    <w:rsid w:val="002D2606"/>
    <w:rsid w:val="002D3E2B"/>
    <w:rsid w:val="002D73C8"/>
    <w:rsid w:val="002E00DD"/>
    <w:rsid w:val="002E0365"/>
    <w:rsid w:val="002E0CAE"/>
    <w:rsid w:val="002E2BF6"/>
    <w:rsid w:val="002E5479"/>
    <w:rsid w:val="002F07CE"/>
    <w:rsid w:val="002F44FF"/>
    <w:rsid w:val="002F5715"/>
    <w:rsid w:val="002F579B"/>
    <w:rsid w:val="0030328C"/>
    <w:rsid w:val="00304491"/>
    <w:rsid w:val="00310DD4"/>
    <w:rsid w:val="0031122B"/>
    <w:rsid w:val="0032637C"/>
    <w:rsid w:val="00327547"/>
    <w:rsid w:val="003302E6"/>
    <w:rsid w:val="0033334B"/>
    <w:rsid w:val="00334FD1"/>
    <w:rsid w:val="0033622A"/>
    <w:rsid w:val="00337636"/>
    <w:rsid w:val="003400B1"/>
    <w:rsid w:val="00341C4F"/>
    <w:rsid w:val="00343791"/>
    <w:rsid w:val="00347A8E"/>
    <w:rsid w:val="003525B1"/>
    <w:rsid w:val="003552B4"/>
    <w:rsid w:val="00355B47"/>
    <w:rsid w:val="00364B4D"/>
    <w:rsid w:val="00375BAF"/>
    <w:rsid w:val="00375C84"/>
    <w:rsid w:val="00376A7D"/>
    <w:rsid w:val="00377FCE"/>
    <w:rsid w:val="003841E8"/>
    <w:rsid w:val="003965F0"/>
    <w:rsid w:val="00396A5D"/>
    <w:rsid w:val="003978BA"/>
    <w:rsid w:val="00397D84"/>
    <w:rsid w:val="003A74A4"/>
    <w:rsid w:val="003A78F2"/>
    <w:rsid w:val="003A7AE1"/>
    <w:rsid w:val="003B2C69"/>
    <w:rsid w:val="003B4A3D"/>
    <w:rsid w:val="003C11FF"/>
    <w:rsid w:val="003D21B1"/>
    <w:rsid w:val="003D3BDD"/>
    <w:rsid w:val="003D55ED"/>
    <w:rsid w:val="003E30E0"/>
    <w:rsid w:val="003E6E5A"/>
    <w:rsid w:val="003E7602"/>
    <w:rsid w:val="003F1634"/>
    <w:rsid w:val="003F1BC9"/>
    <w:rsid w:val="003F7948"/>
    <w:rsid w:val="00404076"/>
    <w:rsid w:val="00412D5A"/>
    <w:rsid w:val="004219EC"/>
    <w:rsid w:val="00423637"/>
    <w:rsid w:val="00423F72"/>
    <w:rsid w:val="00425750"/>
    <w:rsid w:val="00427AE1"/>
    <w:rsid w:val="00432485"/>
    <w:rsid w:val="00435A18"/>
    <w:rsid w:val="00437403"/>
    <w:rsid w:val="004400DE"/>
    <w:rsid w:val="0044262C"/>
    <w:rsid w:val="004443FD"/>
    <w:rsid w:val="00446EA7"/>
    <w:rsid w:val="00451F2D"/>
    <w:rsid w:val="00460A54"/>
    <w:rsid w:val="004826A7"/>
    <w:rsid w:val="00487350"/>
    <w:rsid w:val="00491422"/>
    <w:rsid w:val="0049602D"/>
    <w:rsid w:val="004A128E"/>
    <w:rsid w:val="004A2E50"/>
    <w:rsid w:val="004A754C"/>
    <w:rsid w:val="004B26D6"/>
    <w:rsid w:val="004B3288"/>
    <w:rsid w:val="004B512E"/>
    <w:rsid w:val="004B6230"/>
    <w:rsid w:val="004C3290"/>
    <w:rsid w:val="004C3BB9"/>
    <w:rsid w:val="004D0A06"/>
    <w:rsid w:val="004F1DD1"/>
    <w:rsid w:val="004F587B"/>
    <w:rsid w:val="004F683E"/>
    <w:rsid w:val="004F6D58"/>
    <w:rsid w:val="00505B95"/>
    <w:rsid w:val="005116D1"/>
    <w:rsid w:val="005309A8"/>
    <w:rsid w:val="0053599A"/>
    <w:rsid w:val="00537E1E"/>
    <w:rsid w:val="00540C1B"/>
    <w:rsid w:val="005506A0"/>
    <w:rsid w:val="00551F74"/>
    <w:rsid w:val="00555A9B"/>
    <w:rsid w:val="0055788B"/>
    <w:rsid w:val="00562E17"/>
    <w:rsid w:val="00564671"/>
    <w:rsid w:val="00564B4C"/>
    <w:rsid w:val="005678F2"/>
    <w:rsid w:val="0057757C"/>
    <w:rsid w:val="005842D7"/>
    <w:rsid w:val="005A120C"/>
    <w:rsid w:val="005A3766"/>
    <w:rsid w:val="005A3A6F"/>
    <w:rsid w:val="005B0AAC"/>
    <w:rsid w:val="005B6AF5"/>
    <w:rsid w:val="005B71B7"/>
    <w:rsid w:val="005C2E05"/>
    <w:rsid w:val="005C680A"/>
    <w:rsid w:val="005D677D"/>
    <w:rsid w:val="005F3C58"/>
    <w:rsid w:val="005F7AF1"/>
    <w:rsid w:val="00601672"/>
    <w:rsid w:val="0060555E"/>
    <w:rsid w:val="006061BB"/>
    <w:rsid w:val="00611E44"/>
    <w:rsid w:val="006148A5"/>
    <w:rsid w:val="00626FEA"/>
    <w:rsid w:val="00633C10"/>
    <w:rsid w:val="00634459"/>
    <w:rsid w:val="00644D40"/>
    <w:rsid w:val="006526CA"/>
    <w:rsid w:val="00655403"/>
    <w:rsid w:val="00661A50"/>
    <w:rsid w:val="00664F44"/>
    <w:rsid w:val="00671B90"/>
    <w:rsid w:val="00672A48"/>
    <w:rsid w:val="0069171C"/>
    <w:rsid w:val="006922A3"/>
    <w:rsid w:val="006925C1"/>
    <w:rsid w:val="006930B6"/>
    <w:rsid w:val="0069384E"/>
    <w:rsid w:val="00696266"/>
    <w:rsid w:val="006B2577"/>
    <w:rsid w:val="006B63A4"/>
    <w:rsid w:val="006C0381"/>
    <w:rsid w:val="006C1B69"/>
    <w:rsid w:val="006C3B48"/>
    <w:rsid w:val="006C41BC"/>
    <w:rsid w:val="006C557F"/>
    <w:rsid w:val="006D2ABC"/>
    <w:rsid w:val="006D612D"/>
    <w:rsid w:val="006E2638"/>
    <w:rsid w:val="006E5FBB"/>
    <w:rsid w:val="006F0BD5"/>
    <w:rsid w:val="006F2D02"/>
    <w:rsid w:val="006F57AB"/>
    <w:rsid w:val="007020BF"/>
    <w:rsid w:val="00706CF9"/>
    <w:rsid w:val="00712903"/>
    <w:rsid w:val="00716CDB"/>
    <w:rsid w:val="00726353"/>
    <w:rsid w:val="00732503"/>
    <w:rsid w:val="00736190"/>
    <w:rsid w:val="00737026"/>
    <w:rsid w:val="00740CAC"/>
    <w:rsid w:val="007412F4"/>
    <w:rsid w:val="00743AED"/>
    <w:rsid w:val="00755FA5"/>
    <w:rsid w:val="00757E53"/>
    <w:rsid w:val="00766590"/>
    <w:rsid w:val="00777261"/>
    <w:rsid w:val="0078570C"/>
    <w:rsid w:val="00790C07"/>
    <w:rsid w:val="00790D9E"/>
    <w:rsid w:val="00792BA9"/>
    <w:rsid w:val="007A170F"/>
    <w:rsid w:val="007A5BE8"/>
    <w:rsid w:val="007B02A6"/>
    <w:rsid w:val="007B37A5"/>
    <w:rsid w:val="007B59FB"/>
    <w:rsid w:val="007C315B"/>
    <w:rsid w:val="007C3D07"/>
    <w:rsid w:val="007D5371"/>
    <w:rsid w:val="007F3C8E"/>
    <w:rsid w:val="007F55E2"/>
    <w:rsid w:val="00804DAA"/>
    <w:rsid w:val="008062CC"/>
    <w:rsid w:val="008161BC"/>
    <w:rsid w:val="00816894"/>
    <w:rsid w:val="00817F8A"/>
    <w:rsid w:val="0082260C"/>
    <w:rsid w:val="008226EC"/>
    <w:rsid w:val="00834E6F"/>
    <w:rsid w:val="008361A2"/>
    <w:rsid w:val="0084552C"/>
    <w:rsid w:val="00847006"/>
    <w:rsid w:val="00847602"/>
    <w:rsid w:val="00855846"/>
    <w:rsid w:val="00863916"/>
    <w:rsid w:val="00881A40"/>
    <w:rsid w:val="008914FB"/>
    <w:rsid w:val="00891FB0"/>
    <w:rsid w:val="008A4171"/>
    <w:rsid w:val="008B5E66"/>
    <w:rsid w:val="008C00E2"/>
    <w:rsid w:val="008C45FE"/>
    <w:rsid w:val="008E2311"/>
    <w:rsid w:val="008E59C6"/>
    <w:rsid w:val="008F05F3"/>
    <w:rsid w:val="008F3B6D"/>
    <w:rsid w:val="008F4668"/>
    <w:rsid w:val="008F4E2D"/>
    <w:rsid w:val="00906FF8"/>
    <w:rsid w:val="009077F2"/>
    <w:rsid w:val="009122A9"/>
    <w:rsid w:val="00913777"/>
    <w:rsid w:val="009147D6"/>
    <w:rsid w:val="00921D33"/>
    <w:rsid w:val="0092552F"/>
    <w:rsid w:val="009302C0"/>
    <w:rsid w:val="00932FAE"/>
    <w:rsid w:val="00944971"/>
    <w:rsid w:val="00944FE7"/>
    <w:rsid w:val="009503DE"/>
    <w:rsid w:val="00950AC2"/>
    <w:rsid w:val="00951C11"/>
    <w:rsid w:val="00953650"/>
    <w:rsid w:val="00953AD7"/>
    <w:rsid w:val="009550C9"/>
    <w:rsid w:val="009565D8"/>
    <w:rsid w:val="00966000"/>
    <w:rsid w:val="0097349D"/>
    <w:rsid w:val="00975C90"/>
    <w:rsid w:val="009774DD"/>
    <w:rsid w:val="009879B8"/>
    <w:rsid w:val="009A73CA"/>
    <w:rsid w:val="009B7A4F"/>
    <w:rsid w:val="009C276F"/>
    <w:rsid w:val="009C4B7D"/>
    <w:rsid w:val="009E6067"/>
    <w:rsid w:val="009F263F"/>
    <w:rsid w:val="009F4B26"/>
    <w:rsid w:val="00A0153B"/>
    <w:rsid w:val="00A10811"/>
    <w:rsid w:val="00A12E83"/>
    <w:rsid w:val="00A14596"/>
    <w:rsid w:val="00A20102"/>
    <w:rsid w:val="00A21745"/>
    <w:rsid w:val="00A2202A"/>
    <w:rsid w:val="00A23B34"/>
    <w:rsid w:val="00A347AC"/>
    <w:rsid w:val="00A352E3"/>
    <w:rsid w:val="00A43ACC"/>
    <w:rsid w:val="00A45271"/>
    <w:rsid w:val="00A46307"/>
    <w:rsid w:val="00A53EFB"/>
    <w:rsid w:val="00A639AD"/>
    <w:rsid w:val="00A7203F"/>
    <w:rsid w:val="00A858A9"/>
    <w:rsid w:val="00AB0780"/>
    <w:rsid w:val="00AC0578"/>
    <w:rsid w:val="00AC1FCE"/>
    <w:rsid w:val="00AC2076"/>
    <w:rsid w:val="00AD06C4"/>
    <w:rsid w:val="00AD2457"/>
    <w:rsid w:val="00AD4178"/>
    <w:rsid w:val="00AF3E9A"/>
    <w:rsid w:val="00AF6241"/>
    <w:rsid w:val="00B034C7"/>
    <w:rsid w:val="00B06905"/>
    <w:rsid w:val="00B10A8E"/>
    <w:rsid w:val="00B14A7C"/>
    <w:rsid w:val="00B22AEC"/>
    <w:rsid w:val="00B2369A"/>
    <w:rsid w:val="00B30950"/>
    <w:rsid w:val="00B37844"/>
    <w:rsid w:val="00B4055F"/>
    <w:rsid w:val="00B41A88"/>
    <w:rsid w:val="00B47011"/>
    <w:rsid w:val="00B51A20"/>
    <w:rsid w:val="00B53965"/>
    <w:rsid w:val="00B53A42"/>
    <w:rsid w:val="00B5721E"/>
    <w:rsid w:val="00B665B7"/>
    <w:rsid w:val="00B82329"/>
    <w:rsid w:val="00B83129"/>
    <w:rsid w:val="00B83522"/>
    <w:rsid w:val="00B83607"/>
    <w:rsid w:val="00B844F4"/>
    <w:rsid w:val="00B90105"/>
    <w:rsid w:val="00B93217"/>
    <w:rsid w:val="00B93FC0"/>
    <w:rsid w:val="00B940BF"/>
    <w:rsid w:val="00BA29D7"/>
    <w:rsid w:val="00BC08E6"/>
    <w:rsid w:val="00BC3053"/>
    <w:rsid w:val="00BC4A49"/>
    <w:rsid w:val="00BC6B1E"/>
    <w:rsid w:val="00BD1CF2"/>
    <w:rsid w:val="00BD5B3A"/>
    <w:rsid w:val="00BE46AA"/>
    <w:rsid w:val="00BE4F57"/>
    <w:rsid w:val="00BF6FA4"/>
    <w:rsid w:val="00C02557"/>
    <w:rsid w:val="00C02A67"/>
    <w:rsid w:val="00C02FCD"/>
    <w:rsid w:val="00C21FB7"/>
    <w:rsid w:val="00C336C3"/>
    <w:rsid w:val="00C344DE"/>
    <w:rsid w:val="00C40CA1"/>
    <w:rsid w:val="00C42B02"/>
    <w:rsid w:val="00C46438"/>
    <w:rsid w:val="00C60747"/>
    <w:rsid w:val="00C63EA9"/>
    <w:rsid w:val="00C65F4B"/>
    <w:rsid w:val="00C7133C"/>
    <w:rsid w:val="00C77E53"/>
    <w:rsid w:val="00C8044A"/>
    <w:rsid w:val="00CA136A"/>
    <w:rsid w:val="00CA2F5A"/>
    <w:rsid w:val="00CA501D"/>
    <w:rsid w:val="00CA79B9"/>
    <w:rsid w:val="00CB1F03"/>
    <w:rsid w:val="00CC66B4"/>
    <w:rsid w:val="00CD1168"/>
    <w:rsid w:val="00CD65BC"/>
    <w:rsid w:val="00CE0933"/>
    <w:rsid w:val="00CE2C34"/>
    <w:rsid w:val="00CE4279"/>
    <w:rsid w:val="00CE4EA9"/>
    <w:rsid w:val="00CE750D"/>
    <w:rsid w:val="00CE7FCB"/>
    <w:rsid w:val="00D04C12"/>
    <w:rsid w:val="00D05674"/>
    <w:rsid w:val="00D17133"/>
    <w:rsid w:val="00D213E6"/>
    <w:rsid w:val="00D219C8"/>
    <w:rsid w:val="00D358BC"/>
    <w:rsid w:val="00D432AD"/>
    <w:rsid w:val="00D4515E"/>
    <w:rsid w:val="00D47B55"/>
    <w:rsid w:val="00D62786"/>
    <w:rsid w:val="00D62E17"/>
    <w:rsid w:val="00D64A64"/>
    <w:rsid w:val="00D70732"/>
    <w:rsid w:val="00D70BF5"/>
    <w:rsid w:val="00D72B72"/>
    <w:rsid w:val="00D8587D"/>
    <w:rsid w:val="00D86A22"/>
    <w:rsid w:val="00D90C1F"/>
    <w:rsid w:val="00DA54AE"/>
    <w:rsid w:val="00DB4609"/>
    <w:rsid w:val="00DB4E14"/>
    <w:rsid w:val="00DC47F4"/>
    <w:rsid w:val="00DC51F3"/>
    <w:rsid w:val="00DC61CF"/>
    <w:rsid w:val="00DC62F0"/>
    <w:rsid w:val="00DD062D"/>
    <w:rsid w:val="00DE0459"/>
    <w:rsid w:val="00DE51FA"/>
    <w:rsid w:val="00DF327E"/>
    <w:rsid w:val="00DF4402"/>
    <w:rsid w:val="00DF5779"/>
    <w:rsid w:val="00DF697F"/>
    <w:rsid w:val="00E02A36"/>
    <w:rsid w:val="00E059C9"/>
    <w:rsid w:val="00E105BA"/>
    <w:rsid w:val="00E10FA0"/>
    <w:rsid w:val="00E11E99"/>
    <w:rsid w:val="00E14E30"/>
    <w:rsid w:val="00E170E2"/>
    <w:rsid w:val="00E2542D"/>
    <w:rsid w:val="00E3401D"/>
    <w:rsid w:val="00E34662"/>
    <w:rsid w:val="00E64267"/>
    <w:rsid w:val="00E64D2B"/>
    <w:rsid w:val="00E65869"/>
    <w:rsid w:val="00E747E5"/>
    <w:rsid w:val="00EA2F0F"/>
    <w:rsid w:val="00EA2FD4"/>
    <w:rsid w:val="00EA3CCA"/>
    <w:rsid w:val="00EA5171"/>
    <w:rsid w:val="00EA53CA"/>
    <w:rsid w:val="00EA56FA"/>
    <w:rsid w:val="00EC1857"/>
    <w:rsid w:val="00EC374F"/>
    <w:rsid w:val="00ED17DE"/>
    <w:rsid w:val="00ED456F"/>
    <w:rsid w:val="00EE4521"/>
    <w:rsid w:val="00EE57E3"/>
    <w:rsid w:val="00EF1374"/>
    <w:rsid w:val="00EF5A2D"/>
    <w:rsid w:val="00EF743F"/>
    <w:rsid w:val="00F00B44"/>
    <w:rsid w:val="00F01321"/>
    <w:rsid w:val="00F01589"/>
    <w:rsid w:val="00F03CE5"/>
    <w:rsid w:val="00F13D2D"/>
    <w:rsid w:val="00F141E8"/>
    <w:rsid w:val="00F17074"/>
    <w:rsid w:val="00F2723A"/>
    <w:rsid w:val="00F312CE"/>
    <w:rsid w:val="00F372F5"/>
    <w:rsid w:val="00F403D2"/>
    <w:rsid w:val="00F42D4F"/>
    <w:rsid w:val="00F47460"/>
    <w:rsid w:val="00F54DAF"/>
    <w:rsid w:val="00F55952"/>
    <w:rsid w:val="00F655C1"/>
    <w:rsid w:val="00F659DE"/>
    <w:rsid w:val="00F65E9F"/>
    <w:rsid w:val="00F66E28"/>
    <w:rsid w:val="00F7460F"/>
    <w:rsid w:val="00F77E0F"/>
    <w:rsid w:val="00F960D4"/>
    <w:rsid w:val="00F97689"/>
    <w:rsid w:val="00FA1242"/>
    <w:rsid w:val="00FA252F"/>
    <w:rsid w:val="00FB63A1"/>
    <w:rsid w:val="00FC095C"/>
    <w:rsid w:val="00FC11CC"/>
    <w:rsid w:val="00FC470B"/>
    <w:rsid w:val="00FC530F"/>
    <w:rsid w:val="00FC55D8"/>
    <w:rsid w:val="00FC6B3B"/>
    <w:rsid w:val="00FD16E2"/>
    <w:rsid w:val="00FD2450"/>
    <w:rsid w:val="00FD26F9"/>
    <w:rsid w:val="00FD6B6E"/>
    <w:rsid w:val="00FF08F3"/>
    <w:rsid w:val="00FF484F"/>
    <w:rsid w:val="01817F39"/>
    <w:rsid w:val="01C81602"/>
    <w:rsid w:val="02776AF9"/>
    <w:rsid w:val="029124CC"/>
    <w:rsid w:val="02AA293C"/>
    <w:rsid w:val="03036AAB"/>
    <w:rsid w:val="030504F6"/>
    <w:rsid w:val="041F25AE"/>
    <w:rsid w:val="0424311A"/>
    <w:rsid w:val="042616CF"/>
    <w:rsid w:val="04855CA1"/>
    <w:rsid w:val="06371A82"/>
    <w:rsid w:val="06504D03"/>
    <w:rsid w:val="07BC59C5"/>
    <w:rsid w:val="09861A9F"/>
    <w:rsid w:val="0B337E65"/>
    <w:rsid w:val="0D6F6366"/>
    <w:rsid w:val="0F42438E"/>
    <w:rsid w:val="121F28D3"/>
    <w:rsid w:val="121F7FC7"/>
    <w:rsid w:val="1306200B"/>
    <w:rsid w:val="138D77C5"/>
    <w:rsid w:val="148C4C46"/>
    <w:rsid w:val="14DA5E6C"/>
    <w:rsid w:val="15FA0E20"/>
    <w:rsid w:val="163C6D64"/>
    <w:rsid w:val="16653010"/>
    <w:rsid w:val="16EB5F2F"/>
    <w:rsid w:val="172D30C6"/>
    <w:rsid w:val="175A4131"/>
    <w:rsid w:val="17FC78F5"/>
    <w:rsid w:val="182B70F2"/>
    <w:rsid w:val="18573DF4"/>
    <w:rsid w:val="18891369"/>
    <w:rsid w:val="19386907"/>
    <w:rsid w:val="1A1355A0"/>
    <w:rsid w:val="1B4E1A3B"/>
    <w:rsid w:val="1B6E5BCB"/>
    <w:rsid w:val="1BDC2E74"/>
    <w:rsid w:val="1C66102F"/>
    <w:rsid w:val="1C744234"/>
    <w:rsid w:val="1CA67516"/>
    <w:rsid w:val="1CBE7BB2"/>
    <w:rsid w:val="1CDF3C3C"/>
    <w:rsid w:val="1E2B60BB"/>
    <w:rsid w:val="1EFC08C3"/>
    <w:rsid w:val="1F7F1820"/>
    <w:rsid w:val="1FC83F62"/>
    <w:rsid w:val="20326852"/>
    <w:rsid w:val="20702145"/>
    <w:rsid w:val="208F11A5"/>
    <w:rsid w:val="208F6AAB"/>
    <w:rsid w:val="20DD0F0F"/>
    <w:rsid w:val="21091C0E"/>
    <w:rsid w:val="218D074F"/>
    <w:rsid w:val="226E1375"/>
    <w:rsid w:val="22F8576A"/>
    <w:rsid w:val="23063E80"/>
    <w:rsid w:val="2598552C"/>
    <w:rsid w:val="26DA6EB4"/>
    <w:rsid w:val="26EC784C"/>
    <w:rsid w:val="275D29F7"/>
    <w:rsid w:val="282B6F36"/>
    <w:rsid w:val="28864866"/>
    <w:rsid w:val="29257650"/>
    <w:rsid w:val="2A9E1303"/>
    <w:rsid w:val="2B13057C"/>
    <w:rsid w:val="2B5B5CFB"/>
    <w:rsid w:val="2B9D569A"/>
    <w:rsid w:val="2D5C3AD4"/>
    <w:rsid w:val="2DB47A0B"/>
    <w:rsid w:val="2E0F4627"/>
    <w:rsid w:val="2E170CD8"/>
    <w:rsid w:val="2E335D26"/>
    <w:rsid w:val="2E6774C1"/>
    <w:rsid w:val="2E795F5A"/>
    <w:rsid w:val="2ED17E2E"/>
    <w:rsid w:val="2F911ACF"/>
    <w:rsid w:val="2FDB77A9"/>
    <w:rsid w:val="30421B85"/>
    <w:rsid w:val="311163CF"/>
    <w:rsid w:val="325174E6"/>
    <w:rsid w:val="32832AFD"/>
    <w:rsid w:val="346363A0"/>
    <w:rsid w:val="34797B42"/>
    <w:rsid w:val="35A537B0"/>
    <w:rsid w:val="36391312"/>
    <w:rsid w:val="36A719AE"/>
    <w:rsid w:val="37254809"/>
    <w:rsid w:val="372E227E"/>
    <w:rsid w:val="381B67F9"/>
    <w:rsid w:val="38CB3E2E"/>
    <w:rsid w:val="394B6DAD"/>
    <w:rsid w:val="3BB77DEC"/>
    <w:rsid w:val="3C9D517B"/>
    <w:rsid w:val="3E1F29B4"/>
    <w:rsid w:val="3EFA2795"/>
    <w:rsid w:val="3F8567A0"/>
    <w:rsid w:val="3F9123FB"/>
    <w:rsid w:val="3FB528B3"/>
    <w:rsid w:val="40523482"/>
    <w:rsid w:val="40FC2A53"/>
    <w:rsid w:val="41383C44"/>
    <w:rsid w:val="41D27787"/>
    <w:rsid w:val="41E44033"/>
    <w:rsid w:val="422E7370"/>
    <w:rsid w:val="436A3EDF"/>
    <w:rsid w:val="437D79F9"/>
    <w:rsid w:val="43A507E1"/>
    <w:rsid w:val="44596491"/>
    <w:rsid w:val="44A750DD"/>
    <w:rsid w:val="45B10981"/>
    <w:rsid w:val="45E05D49"/>
    <w:rsid w:val="46852C70"/>
    <w:rsid w:val="47F10632"/>
    <w:rsid w:val="480D74AC"/>
    <w:rsid w:val="48D645BE"/>
    <w:rsid w:val="49093D91"/>
    <w:rsid w:val="49DA59D5"/>
    <w:rsid w:val="4A1D7F13"/>
    <w:rsid w:val="4B5E2FF6"/>
    <w:rsid w:val="4BBB5A05"/>
    <w:rsid w:val="4C392A4F"/>
    <w:rsid w:val="4CBB2B0E"/>
    <w:rsid w:val="4D622B97"/>
    <w:rsid w:val="4D907A32"/>
    <w:rsid w:val="4DFA66C8"/>
    <w:rsid w:val="4E163FA7"/>
    <w:rsid w:val="4E20723A"/>
    <w:rsid w:val="4E40099E"/>
    <w:rsid w:val="4F102FDE"/>
    <w:rsid w:val="51472142"/>
    <w:rsid w:val="52657E72"/>
    <w:rsid w:val="53422222"/>
    <w:rsid w:val="53712624"/>
    <w:rsid w:val="53D57402"/>
    <w:rsid w:val="544B05BB"/>
    <w:rsid w:val="548A1340"/>
    <w:rsid w:val="549151D4"/>
    <w:rsid w:val="55DA1994"/>
    <w:rsid w:val="5747736D"/>
    <w:rsid w:val="578E2E0D"/>
    <w:rsid w:val="57CC3D49"/>
    <w:rsid w:val="5948342F"/>
    <w:rsid w:val="59A4765E"/>
    <w:rsid w:val="59A753A5"/>
    <w:rsid w:val="59E32651"/>
    <w:rsid w:val="5B5C6A44"/>
    <w:rsid w:val="5C1616FC"/>
    <w:rsid w:val="5C6C7559"/>
    <w:rsid w:val="5C9E2FE4"/>
    <w:rsid w:val="5EAC3932"/>
    <w:rsid w:val="606358A5"/>
    <w:rsid w:val="610E06C6"/>
    <w:rsid w:val="61890B94"/>
    <w:rsid w:val="61FA6A05"/>
    <w:rsid w:val="622E1E01"/>
    <w:rsid w:val="647133B0"/>
    <w:rsid w:val="648509EB"/>
    <w:rsid w:val="64F83CFD"/>
    <w:rsid w:val="65623D94"/>
    <w:rsid w:val="66C057DE"/>
    <w:rsid w:val="67FA4C4F"/>
    <w:rsid w:val="68050112"/>
    <w:rsid w:val="684C76E4"/>
    <w:rsid w:val="68B73C44"/>
    <w:rsid w:val="69AC7D47"/>
    <w:rsid w:val="6A257AD6"/>
    <w:rsid w:val="6AFC2B9F"/>
    <w:rsid w:val="6B3F7D92"/>
    <w:rsid w:val="6B686CE1"/>
    <w:rsid w:val="6BF736A4"/>
    <w:rsid w:val="6C594101"/>
    <w:rsid w:val="6C9D7168"/>
    <w:rsid w:val="6F3E3031"/>
    <w:rsid w:val="702E47CD"/>
    <w:rsid w:val="70D9484B"/>
    <w:rsid w:val="70E00F9A"/>
    <w:rsid w:val="70F016DA"/>
    <w:rsid w:val="7176370F"/>
    <w:rsid w:val="719D4302"/>
    <w:rsid w:val="722A2CCE"/>
    <w:rsid w:val="727A72FF"/>
    <w:rsid w:val="7282293F"/>
    <w:rsid w:val="72B87D67"/>
    <w:rsid w:val="73F32B7C"/>
    <w:rsid w:val="74576A66"/>
    <w:rsid w:val="746E1A22"/>
    <w:rsid w:val="75017CF4"/>
    <w:rsid w:val="758E02CF"/>
    <w:rsid w:val="75BC46DE"/>
    <w:rsid w:val="75CD5907"/>
    <w:rsid w:val="76B66DD6"/>
    <w:rsid w:val="78712A92"/>
    <w:rsid w:val="791C0902"/>
    <w:rsid w:val="796756FA"/>
    <w:rsid w:val="7967599C"/>
    <w:rsid w:val="7A767940"/>
    <w:rsid w:val="7B640E60"/>
    <w:rsid w:val="7BB71B47"/>
    <w:rsid w:val="7BC77AB0"/>
    <w:rsid w:val="7BE172A3"/>
    <w:rsid w:val="7C6248BB"/>
    <w:rsid w:val="7C974FE1"/>
    <w:rsid w:val="7D534C3E"/>
    <w:rsid w:val="7D8F72A8"/>
    <w:rsid w:val="7DA023F0"/>
    <w:rsid w:val="7E381985"/>
    <w:rsid w:val="7E8942EE"/>
    <w:rsid w:val="7EF27ADC"/>
    <w:rsid w:val="7FBD6B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2"/>
    <w:basedOn w:val="1"/>
    <w:next w:val="1"/>
    <w:link w:val="18"/>
    <w:qFormat/>
    <w:locked/>
    <w:uiPriority w:val="0"/>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paragraph" w:styleId="5">
    <w:name w:val="heading 3"/>
    <w:basedOn w:val="1"/>
    <w:next w:val="1"/>
    <w:link w:val="19"/>
    <w:semiHidden/>
    <w:unhideWhenUsed/>
    <w:qFormat/>
    <w:locked/>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rFonts w:eastAsia="仿宋_GB2312"/>
      <w:snapToGrid w:val="0"/>
      <w:color w:val="000000"/>
      <w:sz w:val="28"/>
      <w:szCs w:val="20"/>
    </w:rPr>
  </w:style>
  <w:style w:type="paragraph" w:styleId="3">
    <w:name w:val="Body Text Indent"/>
    <w:basedOn w:val="1"/>
    <w:next w:val="1"/>
    <w:qFormat/>
    <w:uiPriority w:val="0"/>
    <w:pPr>
      <w:spacing w:line="360" w:lineRule="auto"/>
      <w:ind w:firstLine="600" w:firstLineChars="250"/>
    </w:pPr>
    <w:rPr>
      <w:color w:val="FF0000"/>
      <w:sz w:val="24"/>
    </w:rPr>
  </w:style>
  <w:style w:type="paragraph" w:styleId="6">
    <w:name w:val="annotation text"/>
    <w:basedOn w:val="1"/>
    <w:link w:val="22"/>
    <w:qFormat/>
    <w:uiPriority w:val="0"/>
    <w:pPr>
      <w:widowControl w:val="0"/>
      <w:autoSpaceDE w:val="0"/>
      <w:autoSpaceDN w:val="0"/>
      <w:adjustRightInd/>
      <w:snapToGrid/>
      <w:spacing w:after="0"/>
    </w:pPr>
    <w:rPr>
      <w:rFonts w:ascii="宋体" w:hAnsi="宋体" w:eastAsia="宋体" w:cs="宋体"/>
      <w:lang w:eastAsia="en-US"/>
    </w:rPr>
  </w:style>
  <w:style w:type="paragraph" w:styleId="7">
    <w:name w:val="Body Text"/>
    <w:basedOn w:val="1"/>
    <w:link w:val="20"/>
    <w:semiHidden/>
    <w:unhideWhenUsed/>
    <w:qFormat/>
    <w:uiPriority w:val="99"/>
    <w:pPr>
      <w:spacing w:after="120"/>
    </w:pPr>
  </w:style>
  <w:style w:type="paragraph" w:styleId="8">
    <w:name w:val="Plain Text"/>
    <w:basedOn w:val="1"/>
    <w:qFormat/>
    <w:uiPriority w:val="0"/>
    <w:rPr>
      <w:rFonts w:ascii="宋体" w:hAnsi="Courier New"/>
      <w:szCs w:val="20"/>
    </w:rPr>
  </w:style>
  <w:style w:type="paragraph" w:styleId="9">
    <w:name w:val="footer"/>
    <w:basedOn w:val="1"/>
    <w:link w:val="17"/>
    <w:qFormat/>
    <w:uiPriority w:val="0"/>
    <w:pPr>
      <w:tabs>
        <w:tab w:val="center" w:pos="4153"/>
        <w:tab w:val="right" w:pos="8306"/>
      </w:tabs>
    </w:pPr>
    <w:rPr>
      <w:sz w:val="18"/>
      <w:szCs w:val="18"/>
    </w:rPr>
  </w:style>
  <w:style w:type="paragraph" w:styleId="10">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页眉 Char"/>
    <w:basedOn w:val="13"/>
    <w:link w:val="10"/>
    <w:semiHidden/>
    <w:qFormat/>
    <w:locked/>
    <w:uiPriority w:val="99"/>
    <w:rPr>
      <w:rFonts w:ascii="Tahoma" w:hAnsi="Tahoma" w:eastAsia="微软雅黑" w:cs="Times New Roman"/>
      <w:kern w:val="0"/>
      <w:sz w:val="18"/>
      <w:szCs w:val="18"/>
    </w:rPr>
  </w:style>
  <w:style w:type="character" w:customStyle="1" w:styleId="17">
    <w:name w:val="页脚 Char"/>
    <w:basedOn w:val="13"/>
    <w:link w:val="9"/>
    <w:semiHidden/>
    <w:qFormat/>
    <w:locked/>
    <w:uiPriority w:val="99"/>
    <w:rPr>
      <w:rFonts w:ascii="Tahoma" w:hAnsi="Tahoma" w:eastAsia="微软雅黑" w:cs="Times New Roman"/>
      <w:kern w:val="0"/>
      <w:sz w:val="18"/>
      <w:szCs w:val="18"/>
    </w:rPr>
  </w:style>
  <w:style w:type="character" w:customStyle="1" w:styleId="18">
    <w:name w:val="标题 2 Char"/>
    <w:basedOn w:val="13"/>
    <w:link w:val="4"/>
    <w:uiPriority w:val="0"/>
    <w:rPr>
      <w:rFonts w:ascii="Cambria" w:hAnsi="Cambria"/>
      <w:b/>
      <w:bCs/>
      <w:kern w:val="2"/>
      <w:sz w:val="32"/>
      <w:szCs w:val="32"/>
    </w:rPr>
  </w:style>
  <w:style w:type="character" w:customStyle="1" w:styleId="19">
    <w:name w:val="标题 3 Char"/>
    <w:basedOn w:val="13"/>
    <w:link w:val="5"/>
    <w:qFormat/>
    <w:uiPriority w:val="9"/>
    <w:rPr>
      <w:rFonts w:ascii="Tahoma" w:hAnsi="Tahoma" w:eastAsia="微软雅黑"/>
      <w:b/>
      <w:bCs/>
      <w:sz w:val="32"/>
      <w:szCs w:val="32"/>
    </w:rPr>
  </w:style>
  <w:style w:type="character" w:customStyle="1" w:styleId="20">
    <w:name w:val="正文文本 Char"/>
    <w:basedOn w:val="13"/>
    <w:link w:val="7"/>
    <w:semiHidden/>
    <w:qFormat/>
    <w:uiPriority w:val="99"/>
    <w:rPr>
      <w:rFonts w:ascii="Tahoma" w:hAnsi="Tahoma" w:eastAsia="微软雅黑"/>
      <w:sz w:val="22"/>
      <w:szCs w:val="22"/>
    </w:rPr>
  </w:style>
  <w:style w:type="paragraph" w:styleId="21">
    <w:name w:val="List Paragraph"/>
    <w:basedOn w:val="1"/>
    <w:qFormat/>
    <w:uiPriority w:val="1"/>
    <w:pPr>
      <w:widowControl w:val="0"/>
      <w:autoSpaceDE w:val="0"/>
      <w:autoSpaceDN w:val="0"/>
      <w:adjustRightInd/>
      <w:snapToGrid/>
      <w:spacing w:after="0"/>
      <w:ind w:left="1166" w:hanging="490"/>
    </w:pPr>
    <w:rPr>
      <w:rFonts w:ascii="宋体" w:hAnsi="宋体" w:eastAsia="宋体" w:cs="宋体"/>
      <w:lang w:eastAsia="en-US"/>
    </w:rPr>
  </w:style>
  <w:style w:type="character" w:customStyle="1" w:styleId="22">
    <w:name w:val="批注文字 Char"/>
    <w:basedOn w:val="13"/>
    <w:link w:val="6"/>
    <w:qFormat/>
    <w:uiPriority w:val="0"/>
    <w:rPr>
      <w:rFonts w:ascii="宋体" w:hAnsi="宋体" w:cs="宋体"/>
      <w:sz w:val="22"/>
      <w:szCs w:val="22"/>
      <w:lang w:eastAsia="en-US"/>
    </w:rPr>
  </w:style>
  <w:style w:type="paragraph" w:customStyle="1" w:styleId="23">
    <w:name w:val="表样式2"/>
    <w:basedOn w:val="1"/>
    <w:qFormat/>
    <w:uiPriority w:val="0"/>
    <w:pPr>
      <w:widowControl w:val="0"/>
      <w:autoSpaceDE w:val="0"/>
      <w:autoSpaceDN w:val="0"/>
      <w:spacing w:after="0"/>
      <w:jc w:val="center"/>
    </w:pPr>
    <w:rPr>
      <w:rFonts w:ascii="宋体" w:hAnsi="宋体" w:eastAsia="宋体" w:cs="宋体"/>
      <w:sz w:val="21"/>
      <w:szCs w:val="21"/>
      <w:lang w:eastAsia="en-US"/>
    </w:rPr>
  </w:style>
  <w:style w:type="paragraph" w:customStyle="1" w:styleId="24">
    <w:name w:val="书表格"/>
    <w:basedOn w:val="1"/>
    <w:next w:val="1"/>
    <w:qFormat/>
    <w:uiPriority w:val="0"/>
    <w:pPr>
      <w:widowControl w:val="0"/>
      <w:autoSpaceDE w:val="0"/>
      <w:autoSpaceDN w:val="0"/>
      <w:snapToGrid/>
      <w:spacing w:after="0"/>
      <w:jc w:val="center"/>
      <w:textAlignment w:val="bottom"/>
    </w:pPr>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6318D-ACBF-4575-91F0-96319D5E82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2385</Words>
  <Characters>348</Characters>
  <Lines>2</Lines>
  <Paragraphs>5</Paragraphs>
  <TotalTime>376</TotalTime>
  <ScaleCrop>false</ScaleCrop>
  <LinksUpToDate>false</LinksUpToDate>
  <CharactersWithSpaces>2728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2018-10-28T08:49:00Z</dcterms:created>
  <dc:creator>asus</dc:creator>
  <cp:lastModifiedBy>Administrator</cp:lastModifiedBy>
  <cp:lastPrinted>2021-01-26T08:32:09Z</cp:lastPrinted>
  <dcterms:modified xsi:type="dcterms:W3CDTF">2021-01-26T08:34:13Z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