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山东泓瑞医药科技股份公司新建生物医药异麦芽酮糖系列产品项目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F5F63"/>
    <w:rsid w:val="004010AC"/>
    <w:rsid w:val="0046408F"/>
    <w:rsid w:val="00486A3A"/>
    <w:rsid w:val="006468DE"/>
    <w:rsid w:val="00686C7E"/>
    <w:rsid w:val="00802049"/>
    <w:rsid w:val="00945759"/>
    <w:rsid w:val="00A55E66"/>
    <w:rsid w:val="00C36DF7"/>
    <w:rsid w:val="41212B9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83</Words>
  <Characters>477</Characters>
  <Lines>3</Lines>
  <Paragraphs>1</Paragraphs>
  <TotalTime>27</TotalTime>
  <ScaleCrop>false</ScaleCrop>
  <LinksUpToDate>false</LinksUpToDate>
  <CharactersWithSpaces>559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2018-10-24T07:20:00Z</dcterms:created>
  <dc:creator>君榕</dc:creator>
  <cp:lastModifiedBy>魏哈哈</cp:lastModifiedBy>
  <dcterms:modified xsi:type="dcterms:W3CDTF">2020-03-13T02:04:44Z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